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07D15083"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EE3DDC">
        <w:rPr>
          <w:rFonts w:ascii="Arial" w:hAnsi="Arial" w:cs="Arial"/>
          <w:b/>
          <w:bCs/>
          <w:lang w:val="en-US" w:eastAsia="en-US"/>
        </w:rPr>
        <w:tab/>
      </w:r>
      <w:r w:rsidR="00EE3DDC" w:rsidRPr="00EE3DDC">
        <w:rPr>
          <w:rFonts w:ascii="Arial" w:hAnsi="Arial" w:cs="Arial"/>
          <w:b/>
          <w:bCs/>
          <w:lang w:val="en-US" w:eastAsia="en-US"/>
        </w:rPr>
        <w:t>R2-2004420</w:t>
      </w:r>
    </w:p>
    <w:bookmarkEnd w:id="0"/>
    <w:p w14:paraId="27CAEAD4" w14:textId="0400B54D"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sidRPr="002F1577">
        <w:rPr>
          <w:rFonts w:ascii="Arial" w:hAnsi="Arial" w:cs="Arial"/>
          <w:b/>
          <w:bCs/>
          <w:vertAlign w:val="superscript"/>
          <w:lang w:val="en-US" w:eastAsia="en-US"/>
        </w:rPr>
        <w:t>st</w:t>
      </w:r>
      <w:r>
        <w:rPr>
          <w:rFonts w:ascii="Arial" w:hAnsi="Arial" w:cs="Arial"/>
          <w:b/>
          <w:bCs/>
          <w:lang w:val="en-US" w:eastAsia="en-US"/>
        </w:rPr>
        <w:t> – 12</w:t>
      </w:r>
      <w:r w:rsidRPr="002F1577">
        <w:rPr>
          <w:rFonts w:ascii="Arial" w:hAnsi="Arial" w:cs="Arial"/>
          <w:b/>
          <w:bCs/>
          <w:vertAlign w:val="superscript"/>
          <w:lang w:val="en-US" w:eastAsia="en-US"/>
        </w:rPr>
        <w:t>th</w:t>
      </w:r>
      <w:r>
        <w:rPr>
          <w:rFonts w:ascii="Arial" w:hAnsi="Arial" w:cs="Arial"/>
          <w:b/>
          <w:bCs/>
          <w:lang w:val="en-US" w:eastAsia="en-US"/>
        </w:rPr>
        <w:t> Jun</w:t>
      </w:r>
      <w:r w:rsidR="00A759FC">
        <w:rPr>
          <w:rFonts w:ascii="Arial" w:hAnsi="Arial" w:cs="Arial"/>
          <w:b/>
          <w:bCs/>
          <w:lang w:val="en-US" w:eastAsia="en-US"/>
        </w:rPr>
        <w:t>e</w:t>
      </w:r>
      <w:bookmarkStart w:id="1" w:name="_GoBack"/>
      <w:bookmarkEnd w:id="1"/>
      <w:r w:rsidRPr="00755974">
        <w:rPr>
          <w:rFonts w:ascii="Arial" w:hAnsi="Arial" w:cs="Arial"/>
          <w:b/>
          <w:bCs/>
          <w:lang w:val="en-US" w:eastAsia="en-US"/>
        </w:rPr>
        <w:t xml:space="preserve">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18E3A658" w:rsidR="00003169" w:rsidRPr="00003169" w:rsidRDefault="00533D17" w:rsidP="00595653">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795A2C1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853B4">
        <w:rPr>
          <w:rFonts w:ascii="Arial" w:hAnsi="Arial" w:cs="Arial"/>
          <w:b/>
          <w:bCs/>
          <w:lang w:val="en-US" w:eastAsia="en-US"/>
        </w:rPr>
        <w:t>LBT I</w:t>
      </w:r>
      <w:r w:rsidR="00DC235F" w:rsidRPr="006D4ACD">
        <w:rPr>
          <w:rFonts w:ascii="Arial" w:hAnsi="Arial" w:cs="Arial"/>
          <w:b/>
          <w:bCs/>
          <w:lang w:val="en-US" w:eastAsia="en-US"/>
        </w:rPr>
        <w:t>mpacts on</w:t>
      </w:r>
      <w:r w:rsidR="00C87CB7">
        <w:rPr>
          <w:rFonts w:ascii="Arial" w:hAnsi="Arial" w:cs="Arial"/>
          <w:b/>
          <w:bCs/>
          <w:lang w:val="en-US" w:eastAsia="en-US"/>
        </w:rPr>
        <w:t xml:space="preserve"> the</w:t>
      </w:r>
      <w:r w:rsidR="00DC235F" w:rsidRPr="006D4ACD">
        <w:rPr>
          <w:rFonts w:ascii="Arial" w:hAnsi="Arial" w:cs="Arial"/>
          <w:b/>
          <w:bCs/>
          <w:lang w:val="en-US" w:eastAsia="en-US"/>
        </w:rPr>
        <w:t xml:space="preserve"> TCI </w:t>
      </w:r>
      <w:r w:rsidR="00855A5F">
        <w:rPr>
          <w:rFonts w:ascii="Arial" w:hAnsi="Arial" w:cs="Arial"/>
          <w:b/>
          <w:bCs/>
          <w:lang w:val="en-US" w:eastAsia="en-US"/>
        </w:rPr>
        <w:t xml:space="preserve">State </w:t>
      </w:r>
      <w:r w:rsidR="008853B4">
        <w:rPr>
          <w:rFonts w:ascii="Arial" w:hAnsi="Arial" w:cs="Arial"/>
          <w:b/>
          <w:bCs/>
          <w:lang w:val="en-US" w:eastAsia="en-US"/>
        </w:rPr>
        <w:t>S</w:t>
      </w:r>
      <w:r w:rsidR="00DC235F" w:rsidRPr="006D4ACD">
        <w:rPr>
          <w:rFonts w:ascii="Arial" w:hAnsi="Arial" w:cs="Arial"/>
          <w:b/>
          <w:bCs/>
          <w:lang w:val="en-US" w:eastAsia="en-US"/>
        </w:rPr>
        <w:t>witching</w:t>
      </w:r>
    </w:p>
    <w:p w14:paraId="12450CE5" w14:textId="770B858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357C" w:rsidRPr="00724C49">
        <w:rPr>
          <w:rFonts w:ascii="Arial" w:hAnsi="Arial" w:cs="Arial"/>
          <w:b/>
          <w:bCs/>
          <w:lang w:val="en-US" w:eastAsia="en-US"/>
        </w:rPr>
        <w:t>6.</w:t>
      </w:r>
      <w:r w:rsidR="001835E9">
        <w:rPr>
          <w:rFonts w:ascii="Arial" w:hAnsi="Arial" w:cs="Arial"/>
          <w:b/>
          <w:bCs/>
          <w:lang w:val="en-US" w:eastAsia="en-US"/>
        </w:rPr>
        <w:t>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52ABC">
      <w:pPr>
        <w:pStyle w:val="1"/>
        <w:tabs>
          <w:tab w:val="left" w:pos="432"/>
        </w:tabs>
        <w:jc w:val="left"/>
      </w:pPr>
      <w:bookmarkStart w:id="2" w:name="_Ref165266342"/>
      <w:r>
        <w:t>Introduction</w:t>
      </w:r>
      <w:bookmarkEnd w:id="2"/>
    </w:p>
    <w:p w14:paraId="4EAD2A82" w14:textId="6CED3C2C" w:rsidR="0015209F" w:rsidRDefault="0045389A" w:rsidP="00977BE8">
      <w:r>
        <w:t xml:space="preserve">According to </w:t>
      </w:r>
      <w:r w:rsidR="008B654D">
        <w:t>the LS from RAN4, RAN4 asked RAN2 to evaluate “</w:t>
      </w:r>
      <w:r w:rsidR="008B654D" w:rsidRPr="008B654D">
        <w:t>whether the UE shall declare beam failure due to LBT failures when configured with RRC-based active TCI state</w:t>
      </w:r>
      <w:r w:rsidR="008B654D">
        <w:t xml:space="preserve"> switching”.</w:t>
      </w:r>
      <w:r w:rsidR="00C97472">
        <w:t xml:space="preserve"> According to the RAN4 specification</w:t>
      </w:r>
      <w:r w:rsidR="00CA766B">
        <w:t xml:space="preserve"> 38.133, the LBT issue could cause issues for the TCI state switching of both MAC CE-based and RRC-based</w:t>
      </w:r>
      <w:r w:rsidR="0009458D">
        <w:t>.</w:t>
      </w:r>
      <w:r w:rsidR="008B654D">
        <w:t xml:space="preserve"> In this contribution, we provide our understandings on the LBT impacts on the TCI state switching.</w:t>
      </w:r>
    </w:p>
    <w:p w14:paraId="6B332CC7" w14:textId="77777777" w:rsidR="00DA44DE" w:rsidRDefault="00DA44DE" w:rsidP="00DA44DE">
      <w:pPr>
        <w:pStyle w:val="1"/>
        <w:tabs>
          <w:tab w:val="left" w:pos="432"/>
        </w:tabs>
        <w:jc w:val="left"/>
      </w:pPr>
      <w:r>
        <w:rPr>
          <w:rFonts w:hint="eastAsia"/>
        </w:rPr>
        <w:t>Discussion</w:t>
      </w:r>
    </w:p>
    <w:p w14:paraId="5A3476FF" w14:textId="64CEC78D" w:rsidR="00244F13" w:rsidRDefault="008A62C8" w:rsidP="001E1DE1">
      <w:pPr>
        <w:pStyle w:val="2"/>
        <w:keepLines w:val="0"/>
        <w:tabs>
          <w:tab w:val="clear" w:pos="1002"/>
          <w:tab w:val="num" w:pos="576"/>
        </w:tabs>
        <w:spacing w:line="240" w:lineRule="auto"/>
        <w:ind w:left="0" w:firstLine="0"/>
        <w:jc w:val="left"/>
      </w:pPr>
      <w:r>
        <w:t>LBT issue</w:t>
      </w:r>
      <w:r w:rsidR="00244F13">
        <w:t xml:space="preserve"> of </w:t>
      </w:r>
      <w:r w:rsidR="00244F13" w:rsidRPr="001E1DE1">
        <w:rPr>
          <w:bCs/>
          <w:szCs w:val="22"/>
        </w:rPr>
        <w:t>the</w:t>
      </w:r>
      <w:r w:rsidR="00244F13">
        <w:t xml:space="preserve"> TCI state switching</w:t>
      </w:r>
    </w:p>
    <w:p w14:paraId="37CFDA9B" w14:textId="77777777" w:rsidR="00355ABA" w:rsidRPr="00870B42" w:rsidRDefault="00355ABA" w:rsidP="0031728D">
      <w:pPr>
        <w:keepNext/>
        <w:spacing w:after="0"/>
      </w:pPr>
      <w:r w:rsidRPr="00870B42">
        <w:object w:dxaOrig="11265" w:dyaOrig="4005" w14:anchorId="011D0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71.85pt" o:ole="">
            <v:imagedata r:id="rId8" o:title=""/>
          </v:shape>
          <o:OLEObject Type="Embed" ProgID="Visio.Drawing.15" ShapeID="_x0000_i1025" DrawAspect="Content" ObjectID="_1651661096" r:id="rId9"/>
        </w:object>
      </w:r>
    </w:p>
    <w:p w14:paraId="29C60089" w14:textId="6850F32E" w:rsidR="00244F13" w:rsidRPr="005050F4" w:rsidRDefault="00355ABA" w:rsidP="00216A67">
      <w:pPr>
        <w:pStyle w:val="af9"/>
        <w:jc w:val="center"/>
        <w:rPr>
          <w:i w:val="0"/>
          <w:color w:val="auto"/>
          <w:sz w:val="20"/>
        </w:rPr>
      </w:pPr>
      <w:r w:rsidRPr="005050F4">
        <w:rPr>
          <w:i w:val="0"/>
          <w:color w:val="auto"/>
          <w:sz w:val="20"/>
        </w:rPr>
        <w:t xml:space="preserve">Figure </w:t>
      </w:r>
      <w:r w:rsidRPr="005050F4">
        <w:rPr>
          <w:i w:val="0"/>
          <w:color w:val="auto"/>
          <w:sz w:val="20"/>
        </w:rPr>
        <w:fldChar w:fldCharType="begin"/>
      </w:r>
      <w:r w:rsidRPr="005050F4">
        <w:rPr>
          <w:i w:val="0"/>
          <w:color w:val="auto"/>
          <w:sz w:val="20"/>
        </w:rPr>
        <w:instrText xml:space="preserve"> SEQ Figure \* ARABIC </w:instrText>
      </w:r>
      <w:r w:rsidRPr="005050F4">
        <w:rPr>
          <w:i w:val="0"/>
          <w:color w:val="auto"/>
          <w:sz w:val="20"/>
        </w:rPr>
        <w:fldChar w:fldCharType="separate"/>
      </w:r>
      <w:r w:rsidR="001770C1" w:rsidRPr="005050F4">
        <w:rPr>
          <w:i w:val="0"/>
          <w:noProof/>
          <w:color w:val="auto"/>
          <w:sz w:val="20"/>
        </w:rPr>
        <w:t>1</w:t>
      </w:r>
      <w:r w:rsidRPr="005050F4">
        <w:rPr>
          <w:i w:val="0"/>
          <w:color w:val="auto"/>
          <w:sz w:val="20"/>
        </w:rPr>
        <w:fldChar w:fldCharType="end"/>
      </w:r>
      <w:r w:rsidRPr="005050F4">
        <w:rPr>
          <w:i w:val="0"/>
          <w:color w:val="auto"/>
          <w:sz w:val="20"/>
        </w:rPr>
        <w:t>: Interruption time of the MAC CE-based TCI state switching</w:t>
      </w:r>
    </w:p>
    <w:p w14:paraId="15A9FEAC" w14:textId="77777777" w:rsidR="001770C1" w:rsidRDefault="001770C1" w:rsidP="0031728D">
      <w:pPr>
        <w:keepNext/>
        <w:spacing w:after="0"/>
      </w:pPr>
      <w:r>
        <w:object w:dxaOrig="11235" w:dyaOrig="3496" w14:anchorId="757DE015">
          <v:shape id="_x0000_i1026" type="#_x0000_t75" style="width:481.6pt;height:150.1pt" o:ole="">
            <v:imagedata r:id="rId10" o:title=""/>
          </v:shape>
          <o:OLEObject Type="Embed" ProgID="Visio.Drawing.15" ShapeID="_x0000_i1026" DrawAspect="Content" ObjectID="_1651661097" r:id="rId11"/>
        </w:object>
      </w:r>
    </w:p>
    <w:p w14:paraId="2FE3676F" w14:textId="41D6B315" w:rsidR="00874DBE" w:rsidRPr="005050F4" w:rsidRDefault="001770C1" w:rsidP="00216A67">
      <w:pPr>
        <w:pStyle w:val="af9"/>
        <w:jc w:val="center"/>
        <w:rPr>
          <w:i w:val="0"/>
          <w:color w:val="auto"/>
          <w:sz w:val="20"/>
        </w:rPr>
      </w:pPr>
      <w:r w:rsidRPr="005050F4">
        <w:rPr>
          <w:i w:val="0"/>
          <w:color w:val="auto"/>
          <w:sz w:val="20"/>
        </w:rPr>
        <w:t xml:space="preserve">Figure </w:t>
      </w:r>
      <w:r w:rsidRPr="005050F4">
        <w:rPr>
          <w:i w:val="0"/>
          <w:color w:val="auto"/>
          <w:sz w:val="20"/>
        </w:rPr>
        <w:fldChar w:fldCharType="begin"/>
      </w:r>
      <w:r w:rsidRPr="005050F4">
        <w:rPr>
          <w:i w:val="0"/>
          <w:color w:val="auto"/>
          <w:sz w:val="20"/>
        </w:rPr>
        <w:instrText xml:space="preserve"> SEQ Figure \* ARABIC </w:instrText>
      </w:r>
      <w:r w:rsidRPr="005050F4">
        <w:rPr>
          <w:i w:val="0"/>
          <w:color w:val="auto"/>
          <w:sz w:val="20"/>
        </w:rPr>
        <w:fldChar w:fldCharType="separate"/>
      </w:r>
      <w:r w:rsidRPr="005050F4">
        <w:rPr>
          <w:i w:val="0"/>
          <w:noProof/>
          <w:color w:val="auto"/>
          <w:sz w:val="20"/>
        </w:rPr>
        <w:t>2</w:t>
      </w:r>
      <w:r w:rsidRPr="005050F4">
        <w:rPr>
          <w:i w:val="0"/>
          <w:color w:val="auto"/>
          <w:sz w:val="20"/>
        </w:rPr>
        <w:fldChar w:fldCharType="end"/>
      </w:r>
      <w:r w:rsidRPr="005050F4">
        <w:rPr>
          <w:i w:val="0"/>
          <w:color w:val="auto"/>
          <w:sz w:val="20"/>
        </w:rPr>
        <w:t>: Interruption time of the RRC-based TCI state switching</w:t>
      </w:r>
    </w:p>
    <w:p w14:paraId="6D1E3A32" w14:textId="60F48FB7" w:rsidR="001770C1" w:rsidRDefault="00D4601D" w:rsidP="00216A67">
      <w:r>
        <w:lastRenderedPageBreak/>
        <w:t>The above two figures</w:t>
      </w:r>
      <w:r w:rsidR="007C3D26">
        <w:t xml:space="preserve"> (i.e. Figure 1 for MAC CE-based and Figure 2 for RRC-based)</w:t>
      </w:r>
      <w:r>
        <w:t xml:space="preserve"> gives the interruption components of the TCI state switching</w:t>
      </w:r>
      <w:r w:rsidR="000C08C0">
        <w:t xml:space="preserve"> [2]</w:t>
      </w:r>
      <w:r>
        <w:t>.</w:t>
      </w:r>
      <w:r w:rsidR="00286DD9">
        <w:t xml:space="preserve"> </w:t>
      </w:r>
      <w:r w:rsidR="00131DEC">
        <w:t xml:space="preserve">According to </w:t>
      </w:r>
      <w:r w:rsidR="00C350E5">
        <w:t>[1] as quoted below</w:t>
      </w:r>
      <w:r w:rsidR="00C23F39">
        <w:t xml:space="preserve">, </w:t>
      </w:r>
      <w:r w:rsidR="000F2D8F">
        <w:t>the UE needs to detect the first SSB</w:t>
      </w:r>
      <w:r w:rsidR="006A1054">
        <w:t xml:space="preserve"> of the target TCI state before switching</w:t>
      </w:r>
      <w:r w:rsidR="00F456AE">
        <w:t xml:space="preserve"> to the target TCI state</w:t>
      </w:r>
      <w:r w:rsidR="001A583A">
        <w:t>. If the SSB</w:t>
      </w:r>
      <w:r w:rsidR="00513E5B">
        <w:t xml:space="preserve"> (as highlighted in red)</w:t>
      </w:r>
      <w:r w:rsidR="00434841">
        <w:t xml:space="preserve"> of target TCI state </w:t>
      </w:r>
      <w:r w:rsidR="001A583A">
        <w:t>is block</w:t>
      </w:r>
      <w:r w:rsidR="001861BA">
        <w:t>ed</w:t>
      </w:r>
      <w:r w:rsidR="001A583A">
        <w:t xml:space="preserve"> due to the LBT failure, then the UE will get stuck</w:t>
      </w:r>
      <w:r w:rsidR="005D169E">
        <w:t xml:space="preserve"> within the switching procedure.</w:t>
      </w:r>
    </w:p>
    <w:tbl>
      <w:tblPr>
        <w:tblStyle w:val="ac"/>
        <w:tblW w:w="0" w:type="auto"/>
        <w:tblLook w:val="04A0" w:firstRow="1" w:lastRow="0" w:firstColumn="1" w:lastColumn="0" w:noHBand="0" w:noVBand="1"/>
      </w:tblPr>
      <w:tblGrid>
        <w:gridCol w:w="9855"/>
      </w:tblGrid>
      <w:tr w:rsidR="00912EB5" w14:paraId="3494165E" w14:textId="77777777" w:rsidTr="00912EB5">
        <w:tc>
          <w:tcPr>
            <w:tcW w:w="9855" w:type="dxa"/>
          </w:tcPr>
          <w:p w14:paraId="48D94173" w14:textId="12B07952" w:rsidR="00565352" w:rsidRDefault="0082641C" w:rsidP="00216A67">
            <w:pPr>
              <w:pStyle w:val="B1"/>
              <w:jc w:val="both"/>
              <w:rPr>
                <w:lang w:val="en-US" w:eastAsia="zh-CN"/>
              </w:rPr>
            </w:pPr>
            <w:r w:rsidRPr="00885F53">
              <w:rPr>
                <w:lang w:eastAsia="zh-CN"/>
              </w:rPr>
              <w:t>-</w:t>
            </w:r>
            <w:r w:rsidRPr="00885F53">
              <w:rPr>
                <w:lang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 after MAC CE command is decoded by the UE</w:t>
            </w:r>
            <w:r w:rsidR="009B4EEB">
              <w:rPr>
                <w:lang w:val="en-US" w:eastAsia="zh-CN"/>
              </w:rPr>
              <w:t>.</w:t>
            </w:r>
          </w:p>
          <w:p w14:paraId="46F4B36C" w14:textId="62C85F7F" w:rsidR="00912EB5" w:rsidRPr="00733AE2" w:rsidRDefault="009D0A86" w:rsidP="00216A67">
            <w:pPr>
              <w:pStyle w:val="B1"/>
              <w:jc w:val="both"/>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w:t>
            </w:r>
            <w:r w:rsidR="009B4EEB">
              <w:rPr>
                <w:lang w:val="en-US" w:eastAsia="zh-CN"/>
              </w:rPr>
              <w:t>.</w:t>
            </w:r>
          </w:p>
        </w:tc>
      </w:tr>
    </w:tbl>
    <w:p w14:paraId="434ACEF8" w14:textId="0CBED862" w:rsidR="007422B1" w:rsidRPr="00751ED4" w:rsidRDefault="007422B1" w:rsidP="00216A67">
      <w:pPr>
        <w:spacing w:before="120"/>
        <w:rPr>
          <w:b/>
        </w:rPr>
      </w:pPr>
      <w:r w:rsidRPr="00751ED4">
        <w:rPr>
          <w:b/>
        </w:rPr>
        <w:t xml:space="preserve">Observation 1: If the SSB of target TCI state is blocked due to the LBT failure, the UE will get stuck within the </w:t>
      </w:r>
      <w:r w:rsidR="00462553">
        <w:rPr>
          <w:b/>
        </w:rPr>
        <w:t xml:space="preserve">TCI state </w:t>
      </w:r>
      <w:r w:rsidRPr="00751ED4">
        <w:rPr>
          <w:b/>
        </w:rPr>
        <w:t>switching procedure</w:t>
      </w:r>
    </w:p>
    <w:p w14:paraId="6AB71881" w14:textId="17096DE3" w:rsidR="00C350E5" w:rsidRDefault="007E49CF" w:rsidP="00216A67">
      <w:r>
        <w:t xml:space="preserve">As such, according to [1], RAN4 defined a new variable (i.e. </w:t>
      </w:r>
      <w:r w:rsidR="00807757" w:rsidRPr="00525368">
        <w:rPr>
          <w:i/>
          <w:iCs/>
          <w:color w:val="000000"/>
          <w:lang w:val="x-none"/>
        </w:rPr>
        <w:t>L</w:t>
      </w:r>
      <w:r w:rsidR="00807757" w:rsidRPr="00525368">
        <w:rPr>
          <w:i/>
          <w:iCs/>
          <w:color w:val="000000"/>
          <w:vertAlign w:val="subscript"/>
          <w:lang w:val="en-US"/>
        </w:rPr>
        <w:t>*,max</w:t>
      </w:r>
      <w:r>
        <w:t>)</w:t>
      </w:r>
      <w:r w:rsidR="00807757">
        <w:t xml:space="preserve"> to count the number of LBT failures of the target SSB</w:t>
      </w:r>
      <w:r w:rsidR="00AC1C69">
        <w:t>.</w:t>
      </w:r>
    </w:p>
    <w:tbl>
      <w:tblPr>
        <w:tblStyle w:val="ac"/>
        <w:tblW w:w="0" w:type="auto"/>
        <w:tblLook w:val="04A0" w:firstRow="1" w:lastRow="0" w:firstColumn="1" w:lastColumn="0" w:noHBand="0" w:noVBand="1"/>
      </w:tblPr>
      <w:tblGrid>
        <w:gridCol w:w="9855"/>
      </w:tblGrid>
      <w:tr w:rsidR="00094C67" w14:paraId="7F725C2B" w14:textId="77777777" w:rsidTr="00094C67">
        <w:tc>
          <w:tcPr>
            <w:tcW w:w="9855" w:type="dxa"/>
          </w:tcPr>
          <w:p w14:paraId="54453E42" w14:textId="6146C791" w:rsidR="00094C67" w:rsidRDefault="00094C67" w:rsidP="00216A67">
            <w:r w:rsidRPr="00525368">
              <w:rPr>
                <w:i/>
                <w:iCs/>
                <w:color w:val="000000"/>
                <w:lang w:val="x-none"/>
              </w:rPr>
              <w:t>L</w:t>
            </w:r>
            <w:r w:rsidRPr="00525368">
              <w:rPr>
                <w:i/>
                <w:iCs/>
                <w:color w:val="000000"/>
                <w:vertAlign w:val="subscript"/>
                <w:lang w:val="en-US"/>
              </w:rPr>
              <w:t>*,max</w:t>
            </w:r>
            <w:r w:rsidRPr="00525368">
              <w:rPr>
                <w:i/>
                <w:iCs/>
                <w:color w:val="000000"/>
                <w:lang w:val="en-US"/>
              </w:rPr>
              <w:t xml:space="preserve"> is</w:t>
            </w:r>
            <w:r w:rsidRPr="00525368">
              <w:rPr>
                <w:i/>
                <w:iCs/>
                <w:color w:val="000000"/>
                <w:lang w:val="x-none"/>
              </w:rPr>
              <w:t xml:space="preserve"> the </w:t>
            </w:r>
            <w:r w:rsidRPr="00525368">
              <w:rPr>
                <w:i/>
                <w:iCs/>
                <w:color w:val="000000"/>
                <w:lang w:val="en-US"/>
              </w:rPr>
              <w:t xml:space="preserve">maximum </w:t>
            </w:r>
            <w:r w:rsidRPr="00525368">
              <w:rPr>
                <w:i/>
                <w:iCs/>
                <w:color w:val="000000"/>
                <w:lang w:val="x-none"/>
              </w:rPr>
              <w:t>number of SSB occasions not available at the UE due to CCA failure</w:t>
            </w:r>
            <w:r w:rsidRPr="00525368">
              <w:rPr>
                <w:i/>
                <w:iCs/>
                <w:color w:val="000000"/>
                <w:lang w:val="en-US"/>
              </w:rPr>
              <w:t xml:space="preserve"> for the corresponding state and switching type.</w:t>
            </w:r>
          </w:p>
        </w:tc>
      </w:tr>
    </w:tbl>
    <w:p w14:paraId="4203D867" w14:textId="511F3D17" w:rsidR="00874DBE" w:rsidRPr="00565817" w:rsidRDefault="00AC1C69" w:rsidP="00216A67">
      <w:pPr>
        <w:spacing w:before="120"/>
        <w:rPr>
          <w:b/>
        </w:rPr>
      </w:pPr>
      <w:r w:rsidRPr="00565817">
        <w:rPr>
          <w:b/>
        </w:rPr>
        <w:t xml:space="preserve">Observation 2: A new </w:t>
      </w:r>
      <w:r w:rsidR="00D52D6C" w:rsidRPr="00565817">
        <w:rPr>
          <w:b/>
        </w:rPr>
        <w:t>variable</w:t>
      </w:r>
      <w:r w:rsidR="00217932" w:rsidRPr="00565817">
        <w:rPr>
          <w:b/>
        </w:rPr>
        <w:t xml:space="preserve"> (i.e. </w:t>
      </w:r>
      <w:r w:rsidR="00217932" w:rsidRPr="00565817">
        <w:rPr>
          <w:b/>
          <w:i/>
          <w:iCs/>
          <w:color w:val="000000"/>
          <w:lang w:val="x-none"/>
        </w:rPr>
        <w:t>L</w:t>
      </w:r>
      <w:r w:rsidR="00217932" w:rsidRPr="00565817">
        <w:rPr>
          <w:b/>
          <w:i/>
          <w:iCs/>
          <w:color w:val="000000"/>
          <w:vertAlign w:val="subscript"/>
          <w:lang w:val="en-US"/>
        </w:rPr>
        <w:t>*,max</w:t>
      </w:r>
      <w:r w:rsidR="00217932" w:rsidRPr="00565817">
        <w:rPr>
          <w:b/>
        </w:rPr>
        <w:t xml:space="preserve">) </w:t>
      </w:r>
      <w:r w:rsidRPr="00565817">
        <w:rPr>
          <w:b/>
        </w:rPr>
        <w:t xml:space="preserve"> is introduced </w:t>
      </w:r>
      <w:r w:rsidR="005B537C" w:rsidRPr="00565817">
        <w:rPr>
          <w:b/>
        </w:rPr>
        <w:t>by</w:t>
      </w:r>
      <w:r w:rsidRPr="00565817">
        <w:rPr>
          <w:b/>
        </w:rPr>
        <w:t xml:space="preserve"> RAN4 to </w:t>
      </w:r>
      <w:r w:rsidR="000400B3">
        <w:rPr>
          <w:b/>
        </w:rPr>
        <w:t>count</w:t>
      </w:r>
      <w:r w:rsidR="00581BD7" w:rsidRPr="00565817">
        <w:rPr>
          <w:b/>
        </w:rPr>
        <w:t xml:space="preserve"> the number of missing SSB(s) of the target TCI state</w:t>
      </w:r>
      <w:r w:rsidR="00706361">
        <w:rPr>
          <w:b/>
        </w:rPr>
        <w:t>,</w:t>
      </w:r>
      <w:r w:rsidR="000B1933" w:rsidRPr="00565817">
        <w:rPr>
          <w:b/>
        </w:rPr>
        <w:t xml:space="preserve"> so as to allow the UE to recover from the LBT failure</w:t>
      </w:r>
      <w:r w:rsidR="00061D4E" w:rsidRPr="00565817">
        <w:rPr>
          <w:b/>
        </w:rPr>
        <w:t xml:space="preserve"> during the TCI state switching</w:t>
      </w:r>
      <w:r w:rsidR="000B1933" w:rsidRPr="00565817">
        <w:rPr>
          <w:b/>
        </w:rPr>
        <w:t>.</w:t>
      </w:r>
    </w:p>
    <w:p w14:paraId="4C3DE462" w14:textId="5B13780E" w:rsidR="00094C67" w:rsidRDefault="00F07482" w:rsidP="00216A67">
      <w:r>
        <w:t>According to [1], RAN4 considers the following solutions for the LBT failure recovery:</w:t>
      </w:r>
    </w:p>
    <w:p w14:paraId="66C2D287" w14:textId="6FFC257A" w:rsidR="00F07482" w:rsidRDefault="00F07482" w:rsidP="00216A67">
      <w:pPr>
        <w:pStyle w:val="af6"/>
        <w:numPr>
          <w:ilvl w:val="0"/>
          <w:numId w:val="32"/>
        </w:numPr>
        <w:ind w:firstLineChars="0"/>
        <w:jc w:val="both"/>
      </w:pPr>
      <w:r>
        <w:t>Stay in the old state</w:t>
      </w:r>
      <w:r w:rsidR="00DD7C51">
        <w:t>.</w:t>
      </w:r>
    </w:p>
    <w:p w14:paraId="76AC5F2F" w14:textId="37369A81" w:rsidR="00F07482" w:rsidRDefault="00F07482" w:rsidP="00216A67">
      <w:pPr>
        <w:pStyle w:val="af6"/>
        <w:numPr>
          <w:ilvl w:val="0"/>
          <w:numId w:val="32"/>
        </w:numPr>
        <w:ind w:firstLineChars="0"/>
        <w:jc w:val="both"/>
      </w:pPr>
      <w:r>
        <w:t>Declare beam failure</w:t>
      </w:r>
      <w:r w:rsidR="00DD7C51">
        <w:t>.</w:t>
      </w:r>
    </w:p>
    <w:p w14:paraId="6F89CEBE" w14:textId="77777777" w:rsidR="00633564" w:rsidRDefault="00633564" w:rsidP="00216A67">
      <w:pPr>
        <w:spacing w:before="120"/>
      </w:pPr>
      <w:r>
        <w:t>As the gNB knows how many SSB is blocked due to the LBT failure, then the gNB can send a control signalling (e.g. RRC/MAC CE/DCI) to reconfigure the UE at least for the MAC CE-based TCI switching, as the gNB can send the control signalling via the old TCI state.</w:t>
      </w:r>
    </w:p>
    <w:p w14:paraId="14CD3ED2" w14:textId="47040829" w:rsidR="00633564" w:rsidRPr="00F73061" w:rsidRDefault="00633564" w:rsidP="00216A67">
      <w:pPr>
        <w:rPr>
          <w:b/>
        </w:rPr>
      </w:pPr>
      <w:r w:rsidRPr="00F73061">
        <w:rPr>
          <w:b/>
        </w:rPr>
        <w:t xml:space="preserve">Observation </w:t>
      </w:r>
      <w:r w:rsidR="00C52749">
        <w:rPr>
          <w:b/>
        </w:rPr>
        <w:t>3</w:t>
      </w:r>
      <w:r w:rsidRPr="00F73061">
        <w:rPr>
          <w:b/>
        </w:rPr>
        <w:t>: The gNB knows how many SSBs are missing due to the LBT failure.</w:t>
      </w:r>
    </w:p>
    <w:p w14:paraId="2CA0EDA6" w14:textId="4ED7CCFB" w:rsidR="00C0415C" w:rsidRDefault="006848F5" w:rsidP="00216A67">
      <w:r>
        <w:t xml:space="preserve">However for the RRC-based TCI state </w:t>
      </w:r>
      <w:r w:rsidR="00172A02">
        <w:t xml:space="preserve">switching, RAN4 considers that </w:t>
      </w:r>
      <w:r w:rsidR="00495549">
        <w:t>“</w:t>
      </w:r>
      <w:r w:rsidR="00495549" w:rsidRPr="00BA26AE">
        <w:t>the UE is not able to go back to the old TCI state</w:t>
      </w:r>
      <w:r w:rsidR="00495549">
        <w:t>”</w:t>
      </w:r>
      <w:r w:rsidR="00547F8C">
        <w:t>.</w:t>
      </w:r>
      <w:r w:rsidR="00C8753D">
        <w:t xml:space="preserve"> Then the gNB is not able to send the control signalling to recover the UE via the old TCI state.</w:t>
      </w:r>
      <w:r w:rsidR="00A238BB">
        <w:t xml:space="preserve"> </w:t>
      </w:r>
      <w:r w:rsidR="005A0A0A">
        <w:t>Thus</w:t>
      </w:r>
      <w:r w:rsidR="00A238BB">
        <w:t xml:space="preserve"> RAN4 considers to use the beam failure recovery procedure to allow the UE to recover from the </w:t>
      </w:r>
      <w:r w:rsidR="006974F3">
        <w:t>LBT failure</w:t>
      </w:r>
      <w:r w:rsidR="00607DFF">
        <w:t>.</w:t>
      </w:r>
    </w:p>
    <w:p w14:paraId="40B76BC4" w14:textId="4153E048" w:rsidR="005C5795" w:rsidRPr="00A52BDD" w:rsidRDefault="00607DFF" w:rsidP="00244F13">
      <w:pPr>
        <w:rPr>
          <w:b/>
        </w:rPr>
      </w:pPr>
      <w:r w:rsidRPr="00014C41">
        <w:rPr>
          <w:b/>
        </w:rPr>
        <w:t xml:space="preserve">Observation </w:t>
      </w:r>
      <w:r w:rsidR="00C52749">
        <w:rPr>
          <w:b/>
        </w:rPr>
        <w:t>4</w:t>
      </w:r>
      <w:r w:rsidRPr="00014C41">
        <w:rPr>
          <w:b/>
        </w:rPr>
        <w:t>: The intension of declaring beam failure for the missing SSB of RRC-based TCI state switching</w:t>
      </w:r>
      <w:r w:rsidR="0088647D" w:rsidRPr="00014C41">
        <w:rPr>
          <w:b/>
        </w:rPr>
        <w:t xml:space="preserve"> is to </w:t>
      </w:r>
      <w:r w:rsidR="00EF637D">
        <w:rPr>
          <w:b/>
        </w:rPr>
        <w:t>avoid</w:t>
      </w:r>
      <w:r w:rsidR="0088647D" w:rsidRPr="00014C41">
        <w:rPr>
          <w:b/>
        </w:rPr>
        <w:t xml:space="preserve"> the UE </w:t>
      </w:r>
      <w:r w:rsidR="00EF637D">
        <w:rPr>
          <w:b/>
        </w:rPr>
        <w:t xml:space="preserve">from getting stuck </w:t>
      </w:r>
      <w:r w:rsidR="008E1778">
        <w:rPr>
          <w:b/>
        </w:rPr>
        <w:t xml:space="preserve">in the </w:t>
      </w:r>
      <w:r w:rsidR="00EF637D">
        <w:rPr>
          <w:b/>
        </w:rPr>
        <w:t xml:space="preserve">TCI switching </w:t>
      </w:r>
      <w:r w:rsidR="008E1778">
        <w:rPr>
          <w:b/>
        </w:rPr>
        <w:t>procedure</w:t>
      </w:r>
      <w:r w:rsidR="0088647D" w:rsidRPr="00014C41">
        <w:rPr>
          <w:b/>
        </w:rPr>
        <w:t>.</w:t>
      </w:r>
    </w:p>
    <w:p w14:paraId="7D082C35" w14:textId="7D701CDA" w:rsidR="00B67973" w:rsidRDefault="00D2769E" w:rsidP="00B67973">
      <w:pPr>
        <w:pStyle w:val="2"/>
        <w:keepLines w:val="0"/>
        <w:tabs>
          <w:tab w:val="clear" w:pos="1002"/>
          <w:tab w:val="num" w:pos="576"/>
        </w:tabs>
        <w:spacing w:line="240" w:lineRule="auto"/>
        <w:ind w:left="0" w:firstLine="0"/>
        <w:jc w:val="left"/>
      </w:pPr>
      <w:r>
        <w:rPr>
          <w:bCs/>
          <w:szCs w:val="22"/>
        </w:rPr>
        <w:t xml:space="preserve">Analysis on </w:t>
      </w:r>
      <w:r w:rsidR="00FE4A46">
        <w:rPr>
          <w:bCs/>
          <w:szCs w:val="22"/>
        </w:rPr>
        <w:t xml:space="preserve">the BFR for the missing </w:t>
      </w:r>
      <w:r w:rsidR="008113F4">
        <w:rPr>
          <w:bCs/>
          <w:szCs w:val="22"/>
        </w:rPr>
        <w:t>SSB</w:t>
      </w:r>
      <w:r w:rsidR="00FE4A46">
        <w:rPr>
          <w:bCs/>
          <w:szCs w:val="22"/>
        </w:rPr>
        <w:t xml:space="preserve"> of TCI State </w:t>
      </w:r>
    </w:p>
    <w:p w14:paraId="7F9214F0" w14:textId="4D56F999" w:rsidR="004772E1" w:rsidRDefault="00CB673E" w:rsidP="00404EE7">
      <w:r>
        <w:t>Accordin</w:t>
      </w:r>
      <w:r w:rsidR="004764DC">
        <w:t>g to the current specification,</w:t>
      </w:r>
      <w:r>
        <w:t xml:space="preserve"> the TCI state switching could occur in either SCell or </w:t>
      </w:r>
      <w:r w:rsidR="00FF5F3F">
        <w:t>Sp</w:t>
      </w:r>
      <w:r>
        <w:t>Cell</w:t>
      </w:r>
      <w:r w:rsidR="004764DC">
        <w:t>. According to the Rel-16 eMIMO discussion, the SCell BFR is different from the SpCell BFR, as list below:</w:t>
      </w:r>
    </w:p>
    <w:p w14:paraId="7FC1EABB" w14:textId="5FE54468" w:rsidR="004764DC" w:rsidRDefault="004764DC" w:rsidP="00404EE7">
      <w:pPr>
        <w:pStyle w:val="af6"/>
        <w:numPr>
          <w:ilvl w:val="0"/>
          <w:numId w:val="33"/>
        </w:numPr>
        <w:ind w:firstLineChars="0"/>
        <w:jc w:val="both"/>
      </w:pPr>
      <w:r>
        <w:t>SCell BFR: The UE reports the BFR MAC CE</w:t>
      </w:r>
      <w:r w:rsidR="00D94FAA">
        <w:t>.</w:t>
      </w:r>
    </w:p>
    <w:p w14:paraId="5E992B64" w14:textId="07552139" w:rsidR="00182DC5" w:rsidRDefault="00182DC5" w:rsidP="00404EE7">
      <w:pPr>
        <w:pStyle w:val="af6"/>
        <w:numPr>
          <w:ilvl w:val="0"/>
          <w:numId w:val="33"/>
        </w:numPr>
        <w:spacing w:after="120"/>
        <w:ind w:left="714" w:firstLineChars="0" w:hanging="357"/>
        <w:jc w:val="both"/>
      </w:pPr>
      <w:r>
        <w:t>SpCell BFR: The UE trigger</w:t>
      </w:r>
      <w:r w:rsidR="00600613">
        <w:t>s</w:t>
      </w:r>
      <w:r>
        <w:t xml:space="preserve"> </w:t>
      </w:r>
      <w:r w:rsidR="00600613">
        <w:t>BFR-</w:t>
      </w:r>
      <w:r>
        <w:t>RACH and reports the BFR MAC CE via Msg3.</w:t>
      </w:r>
    </w:p>
    <w:p w14:paraId="4F906055" w14:textId="69F60393" w:rsidR="0089503C" w:rsidRDefault="00075E3C" w:rsidP="00404EE7">
      <w:r>
        <w:t xml:space="preserve">For the SCell TCI state switching, </w:t>
      </w:r>
      <w:r w:rsidR="00E973B7">
        <w:t>as the gNB knows the UE is encounter</w:t>
      </w:r>
      <w:r w:rsidR="00204C72">
        <w:t xml:space="preserve">ing </w:t>
      </w:r>
      <w:r w:rsidR="000E1F28">
        <w:t>the LBT issue of the TCI state switching, the gNB can send the control signalling to recover the UE</w:t>
      </w:r>
      <w:r w:rsidR="005C2F03">
        <w:t xml:space="preserve"> via the PCell</w:t>
      </w:r>
      <w:r w:rsidR="00586256">
        <w:t>.</w:t>
      </w:r>
      <w:r w:rsidR="002526BE">
        <w:t xml:space="preserve"> Thus there is no need to handle the SCell TCI state switching failure.</w:t>
      </w:r>
    </w:p>
    <w:p w14:paraId="5DD1FDA0" w14:textId="214773CD" w:rsidR="00586256" w:rsidRPr="00267FFD" w:rsidRDefault="001D2314" w:rsidP="00404EE7">
      <w:pPr>
        <w:rPr>
          <w:b/>
        </w:rPr>
      </w:pPr>
      <w:r w:rsidRPr="00267FFD">
        <w:rPr>
          <w:b/>
        </w:rPr>
        <w:t>Observation 5: For the SCell TCI stat switching</w:t>
      </w:r>
      <w:r w:rsidR="003A0604" w:rsidRPr="00267FFD">
        <w:rPr>
          <w:b/>
        </w:rPr>
        <w:t>, the gNB</w:t>
      </w:r>
      <w:r w:rsidR="00B16943">
        <w:rPr>
          <w:b/>
        </w:rPr>
        <w:t xml:space="preserve"> by implementati</w:t>
      </w:r>
      <w:r w:rsidR="00A71819">
        <w:rPr>
          <w:b/>
        </w:rPr>
        <w:t>on</w:t>
      </w:r>
      <w:r w:rsidR="003A0604" w:rsidRPr="00267FFD">
        <w:rPr>
          <w:b/>
        </w:rPr>
        <w:t xml:space="preserve"> can send the control signalling</w:t>
      </w:r>
      <w:r w:rsidR="00071D48">
        <w:rPr>
          <w:b/>
        </w:rPr>
        <w:t xml:space="preserve"> via PCell</w:t>
      </w:r>
      <w:r w:rsidR="003A0604" w:rsidRPr="00267FFD">
        <w:rPr>
          <w:b/>
        </w:rPr>
        <w:t xml:space="preserve"> to recover the UE</w:t>
      </w:r>
      <w:r w:rsidR="00187C01" w:rsidRPr="00267FFD">
        <w:rPr>
          <w:b/>
        </w:rPr>
        <w:t xml:space="preserve"> at the TCI state switching failure.</w:t>
      </w:r>
    </w:p>
    <w:p w14:paraId="420338AA" w14:textId="3DF8D016" w:rsidR="008C385F" w:rsidRPr="00032FB2" w:rsidRDefault="00751E04" w:rsidP="00404EE7">
      <w:pPr>
        <w:rPr>
          <w:b/>
        </w:rPr>
      </w:pPr>
      <w:r w:rsidRPr="00032FB2">
        <w:rPr>
          <w:b/>
        </w:rPr>
        <w:t xml:space="preserve">Proposal 1: </w:t>
      </w:r>
      <w:r w:rsidR="00616751" w:rsidRPr="00032FB2">
        <w:rPr>
          <w:b/>
        </w:rPr>
        <w:t>The TCI state switching failure of the SCell does not need to be handled.</w:t>
      </w:r>
    </w:p>
    <w:p w14:paraId="3762F0D3" w14:textId="4B4D9CF5" w:rsidR="00740378" w:rsidRDefault="00FE0B91" w:rsidP="00404EE7">
      <w:r>
        <w:lastRenderedPageBreak/>
        <w:t xml:space="preserve">For the PCell </w:t>
      </w:r>
      <w:r w:rsidR="00851870">
        <w:t xml:space="preserve">TCI state switching, </w:t>
      </w:r>
      <w:r w:rsidR="00B545A6">
        <w:t xml:space="preserve">during the </w:t>
      </w:r>
      <w:r w:rsidR="004453C9">
        <w:t>TCI state switching, the beam failure detection is still kept</w:t>
      </w:r>
      <w:r w:rsidR="00846E93">
        <w:t>, given that the BFD RS is configured independently from the TCI state RS</w:t>
      </w:r>
      <w:r w:rsidR="0089166F">
        <w:t xml:space="preserve">. </w:t>
      </w:r>
      <w:r w:rsidR="00846E93">
        <w:t xml:space="preserve">Then if the </w:t>
      </w:r>
      <w:r w:rsidR="002B1772">
        <w:t>UE triggers the BFR for the PCell</w:t>
      </w:r>
      <w:r w:rsidR="0028584E">
        <w:t xml:space="preserve">, the UE would need to send the BFR MAC CE via Msg3. Then the gNB does not know whether the RACH is triggered due </w:t>
      </w:r>
      <w:r w:rsidR="00D82A3C">
        <w:t xml:space="preserve">to the real beam failure or the </w:t>
      </w:r>
      <w:r w:rsidR="007B61E6">
        <w:t>TCI state switching failure</w:t>
      </w:r>
      <w:r w:rsidR="00D56E48">
        <w:t xml:space="preserve"> or both.</w:t>
      </w:r>
    </w:p>
    <w:p w14:paraId="6D056982" w14:textId="495F2AC4" w:rsidR="00FE0B91" w:rsidRPr="004F7332" w:rsidRDefault="00180F8F" w:rsidP="00404EE7">
      <w:pPr>
        <w:rPr>
          <w:b/>
        </w:rPr>
      </w:pPr>
      <w:r w:rsidRPr="004F7332">
        <w:rPr>
          <w:b/>
        </w:rPr>
        <w:t xml:space="preserve">Observation 6: </w:t>
      </w:r>
      <w:r w:rsidR="00EE37B5" w:rsidRPr="004F7332">
        <w:rPr>
          <w:b/>
        </w:rPr>
        <w:t>I</w:t>
      </w:r>
      <w:r w:rsidRPr="004F7332">
        <w:rPr>
          <w:b/>
        </w:rPr>
        <w:t>f the UE triggers the BFR for the PCell</w:t>
      </w:r>
      <w:r w:rsidR="004701A9" w:rsidRPr="004F7332">
        <w:rPr>
          <w:b/>
        </w:rPr>
        <w:t xml:space="preserve"> TCI state switching failure</w:t>
      </w:r>
      <w:r w:rsidR="00D96B0D" w:rsidRPr="004F7332">
        <w:rPr>
          <w:b/>
        </w:rPr>
        <w:t>, the gNB does no</w:t>
      </w:r>
      <w:r w:rsidR="00481B20" w:rsidRPr="004F7332">
        <w:rPr>
          <w:b/>
        </w:rPr>
        <w:t>t</w:t>
      </w:r>
      <w:r w:rsidR="00D96B0D" w:rsidRPr="004F7332">
        <w:rPr>
          <w:b/>
        </w:rPr>
        <w:t xml:space="preserve"> know </w:t>
      </w:r>
      <w:r w:rsidR="00D050C3" w:rsidRPr="004F7332">
        <w:rPr>
          <w:b/>
        </w:rPr>
        <w:t>whether the RACH is triggered due to the real beam failure or the TCI state switching failure or both.</w:t>
      </w:r>
    </w:p>
    <w:p w14:paraId="4BDB68D3" w14:textId="6E203338" w:rsidR="00DA0CA8" w:rsidRDefault="00B42A1E" w:rsidP="00404EE7">
      <w:r>
        <w:t>On the other hand, the BFR-RACH in the PCell does not change the serving frequency</w:t>
      </w:r>
      <w:r w:rsidR="00AB0672">
        <w:t>/BWP of the UE</w:t>
      </w:r>
      <w:r w:rsidR="00444DAD">
        <w:t xml:space="preserve">. Then the </w:t>
      </w:r>
      <w:r w:rsidR="00AB0672">
        <w:t>BFR procedure does not r</w:t>
      </w:r>
      <w:r w:rsidR="00CE176F">
        <w:t xml:space="preserve">eally help the UE to recover from the </w:t>
      </w:r>
      <w:r w:rsidR="001073D7">
        <w:t>TCI switching failure</w:t>
      </w:r>
      <w:r w:rsidR="00642A24">
        <w:t>.</w:t>
      </w:r>
    </w:p>
    <w:p w14:paraId="6BB732AE" w14:textId="3AF257A5" w:rsidR="00642A24" w:rsidRPr="00123278" w:rsidRDefault="00642A24" w:rsidP="00404EE7">
      <w:pPr>
        <w:rPr>
          <w:b/>
        </w:rPr>
      </w:pPr>
      <w:r w:rsidRPr="00123278">
        <w:rPr>
          <w:b/>
        </w:rPr>
        <w:t>Observation</w:t>
      </w:r>
      <w:r w:rsidR="00277872" w:rsidRPr="00123278">
        <w:rPr>
          <w:b/>
        </w:rPr>
        <w:t xml:space="preserve"> 7: </w:t>
      </w:r>
      <w:r w:rsidR="008673EE" w:rsidRPr="00123278">
        <w:rPr>
          <w:b/>
        </w:rPr>
        <w:t xml:space="preserve">As </w:t>
      </w:r>
      <w:r w:rsidR="002B7C26" w:rsidRPr="00123278">
        <w:rPr>
          <w:b/>
        </w:rPr>
        <w:t>the BFR-RACH in the PCell does not change the serving frequency/BWP of the UE</w:t>
      </w:r>
      <w:r w:rsidR="000A270E" w:rsidRPr="00123278">
        <w:rPr>
          <w:b/>
        </w:rPr>
        <w:t xml:space="preserve">, declaring beam failure does not </w:t>
      </w:r>
      <w:r w:rsidR="008C7AC2" w:rsidRPr="00123278">
        <w:rPr>
          <w:b/>
        </w:rPr>
        <w:t xml:space="preserve">help the UE to recover from </w:t>
      </w:r>
      <w:r w:rsidR="00033317" w:rsidRPr="00123278">
        <w:rPr>
          <w:b/>
        </w:rPr>
        <w:t xml:space="preserve">the LBT failure of </w:t>
      </w:r>
      <w:r w:rsidR="008C7AC2" w:rsidRPr="00123278">
        <w:rPr>
          <w:b/>
        </w:rPr>
        <w:t xml:space="preserve">the TCI </w:t>
      </w:r>
      <w:r w:rsidR="008C5626" w:rsidRPr="00123278">
        <w:rPr>
          <w:b/>
        </w:rPr>
        <w:t xml:space="preserve">state </w:t>
      </w:r>
      <w:r w:rsidR="008C7AC2" w:rsidRPr="00123278">
        <w:rPr>
          <w:b/>
        </w:rPr>
        <w:t>switching</w:t>
      </w:r>
      <w:r w:rsidR="00AE3176" w:rsidRPr="00123278">
        <w:rPr>
          <w:b/>
        </w:rPr>
        <w:t>.</w:t>
      </w:r>
    </w:p>
    <w:p w14:paraId="02B1A70E" w14:textId="01DFC601" w:rsidR="00B42A1E" w:rsidRDefault="005E01E6" w:rsidP="00404EE7">
      <w:r>
        <w:t>Cons</w:t>
      </w:r>
      <w:r w:rsidR="00457F55">
        <w:t>idering the limited time in the Rel-16 N</w:t>
      </w:r>
      <w:r w:rsidR="00EC166C">
        <w:t xml:space="preserve">R-U work item, we consider that </w:t>
      </w:r>
      <w:r w:rsidR="00C33224">
        <w:t xml:space="preserve">the PCell TCI state switching failure </w:t>
      </w:r>
      <w:r w:rsidR="0044675F">
        <w:t>can</w:t>
      </w:r>
      <w:r w:rsidR="00C33224">
        <w:t xml:space="preserve"> trigger RRC connection reestablishment, and the PSCell </w:t>
      </w:r>
      <w:r w:rsidR="007E7244">
        <w:t>TCI state switching failure</w:t>
      </w:r>
      <w:r w:rsidR="00506C71">
        <w:t xml:space="preserve"> </w:t>
      </w:r>
      <w:r w:rsidR="0044675F">
        <w:t>can</w:t>
      </w:r>
      <w:r w:rsidR="00506C71">
        <w:t xml:space="preserve"> trigger the failure report via the MCG</w:t>
      </w:r>
      <w:r w:rsidR="001936DE">
        <w:t xml:space="preserve"> (alike other SCG failure report)</w:t>
      </w:r>
      <w:r w:rsidR="00506C71">
        <w:t>.</w:t>
      </w:r>
    </w:p>
    <w:p w14:paraId="20D8F591" w14:textId="77777777" w:rsidR="008454E4" w:rsidRDefault="008454E4" w:rsidP="00404EE7">
      <w:pPr>
        <w:rPr>
          <w:b/>
        </w:rPr>
      </w:pPr>
      <w:r w:rsidRPr="00DA0994">
        <w:rPr>
          <w:b/>
        </w:rPr>
        <w:t xml:space="preserve">Proposal 2: The TCI state switching failure of the </w:t>
      </w:r>
      <w:r>
        <w:rPr>
          <w:b/>
        </w:rPr>
        <w:t>P</w:t>
      </w:r>
      <w:r w:rsidRPr="00DA0994">
        <w:rPr>
          <w:b/>
        </w:rPr>
        <w:t>Cell</w:t>
      </w:r>
      <w:r>
        <w:rPr>
          <w:b/>
        </w:rPr>
        <w:t xml:space="preserve"> triggers the RRC connection re-establishment.</w:t>
      </w:r>
    </w:p>
    <w:p w14:paraId="3E517D77" w14:textId="52320849" w:rsidR="008454E4" w:rsidRDefault="008454E4" w:rsidP="00404EE7">
      <w:pPr>
        <w:rPr>
          <w:b/>
        </w:rPr>
      </w:pPr>
      <w:r w:rsidRPr="00DA0994">
        <w:rPr>
          <w:b/>
        </w:rPr>
        <w:t xml:space="preserve">Proposal </w:t>
      </w:r>
      <w:r>
        <w:rPr>
          <w:b/>
        </w:rPr>
        <w:t>3</w:t>
      </w:r>
      <w:r w:rsidRPr="00DA0994">
        <w:rPr>
          <w:b/>
        </w:rPr>
        <w:t xml:space="preserve">: The TCI state switching failure of the </w:t>
      </w:r>
      <w:r>
        <w:rPr>
          <w:b/>
        </w:rPr>
        <w:t>PS</w:t>
      </w:r>
      <w:r w:rsidRPr="00DA0994">
        <w:rPr>
          <w:b/>
        </w:rPr>
        <w:t>Cell</w:t>
      </w:r>
      <w:r>
        <w:rPr>
          <w:b/>
        </w:rPr>
        <w:t xml:space="preserve"> triggers the SCG failure report.</w:t>
      </w:r>
    </w:p>
    <w:p w14:paraId="3A6AA016" w14:textId="6C3978E8" w:rsidR="00124921" w:rsidRPr="00A32C5E" w:rsidRDefault="00A32C5E" w:rsidP="00404EE7">
      <w:r w:rsidRPr="00A32C5E">
        <w:t>The</w:t>
      </w:r>
      <w:r>
        <w:t xml:space="preserve"> draft reply LS can be found in [3]</w:t>
      </w:r>
      <w:r w:rsidR="00E8377E">
        <w:t>.</w:t>
      </w:r>
    </w:p>
    <w:p w14:paraId="1662BD9E" w14:textId="77777777" w:rsidR="00DA44DE" w:rsidRDefault="00DA44DE" w:rsidP="00DA44DE">
      <w:pPr>
        <w:pStyle w:val="1"/>
        <w:jc w:val="left"/>
      </w:pPr>
      <w:r>
        <w:t>Conclusions</w:t>
      </w:r>
    </w:p>
    <w:p w14:paraId="651118C8" w14:textId="59963F68" w:rsidR="00DA44DE" w:rsidRDefault="00DA44DE" w:rsidP="00157942">
      <w:pPr>
        <w:spacing w:afterLines="50" w:line="240" w:lineRule="auto"/>
      </w:pPr>
      <w:r>
        <w:t xml:space="preserve">Based on the analysis given above, we have the following </w:t>
      </w:r>
      <w:r w:rsidR="00925091">
        <w:t>observation</w:t>
      </w:r>
      <w:r w:rsidR="006311DC">
        <w:t>s</w:t>
      </w:r>
      <w:r w:rsidR="00925091">
        <w:t xml:space="preserve"> and </w:t>
      </w:r>
      <w:r>
        <w:rPr>
          <w:rFonts w:hint="eastAsia"/>
        </w:rPr>
        <w:t>p</w:t>
      </w:r>
      <w:r w:rsidR="00561D9A">
        <w:t>roposal</w:t>
      </w:r>
      <w:r w:rsidR="001741B5">
        <w:t>s</w:t>
      </w:r>
      <w:r w:rsidR="00C146A7">
        <w:t>:</w:t>
      </w:r>
    </w:p>
    <w:p w14:paraId="5FE9BA59" w14:textId="77777777" w:rsidR="00026960" w:rsidRPr="00751ED4" w:rsidRDefault="00026960" w:rsidP="00157942">
      <w:pPr>
        <w:spacing w:after="50"/>
        <w:rPr>
          <w:b/>
        </w:rPr>
      </w:pPr>
      <w:r w:rsidRPr="00751ED4">
        <w:rPr>
          <w:b/>
        </w:rPr>
        <w:t xml:space="preserve">Observation 1: If the SSB of target TCI state is blocked due to the LBT failure, the UE will get stuck within the </w:t>
      </w:r>
      <w:r>
        <w:rPr>
          <w:b/>
        </w:rPr>
        <w:t xml:space="preserve">TCI state </w:t>
      </w:r>
      <w:r w:rsidRPr="00751ED4">
        <w:rPr>
          <w:b/>
        </w:rPr>
        <w:t>switching procedure</w:t>
      </w:r>
    </w:p>
    <w:p w14:paraId="589DBDEE" w14:textId="77777777" w:rsidR="00437D4A" w:rsidRPr="00565817" w:rsidRDefault="00437D4A" w:rsidP="00157942">
      <w:pPr>
        <w:spacing w:after="50"/>
        <w:rPr>
          <w:b/>
        </w:rPr>
      </w:pPr>
      <w:r w:rsidRPr="00565817">
        <w:rPr>
          <w:b/>
        </w:rPr>
        <w:t xml:space="preserve">Observation 2: A new variable (i.e. </w:t>
      </w:r>
      <w:r w:rsidRPr="00565817">
        <w:rPr>
          <w:b/>
          <w:i/>
          <w:iCs/>
          <w:color w:val="000000"/>
          <w:lang w:val="x-none"/>
        </w:rPr>
        <w:t>L</w:t>
      </w:r>
      <w:r w:rsidRPr="00565817">
        <w:rPr>
          <w:b/>
          <w:i/>
          <w:iCs/>
          <w:color w:val="000000"/>
          <w:vertAlign w:val="subscript"/>
          <w:lang w:val="en-US"/>
        </w:rPr>
        <w:t>*,max</w:t>
      </w:r>
      <w:r w:rsidRPr="00565817">
        <w:rPr>
          <w:b/>
        </w:rPr>
        <w:t xml:space="preserve">)  is introduced by RAN4 to </w:t>
      </w:r>
      <w:r>
        <w:rPr>
          <w:b/>
        </w:rPr>
        <w:t>count</w:t>
      </w:r>
      <w:r w:rsidRPr="00565817">
        <w:rPr>
          <w:b/>
        </w:rPr>
        <w:t xml:space="preserve"> the number of missing SSB(s) of the target TCI state</w:t>
      </w:r>
      <w:r>
        <w:rPr>
          <w:b/>
        </w:rPr>
        <w:t>,</w:t>
      </w:r>
      <w:r w:rsidRPr="00565817">
        <w:rPr>
          <w:b/>
        </w:rPr>
        <w:t xml:space="preserve"> so as to allow the UE to recover from the LBT failure during the TCI state switching.</w:t>
      </w:r>
    </w:p>
    <w:p w14:paraId="4DE9D5D4" w14:textId="77777777" w:rsidR="00854042" w:rsidRPr="00F73061" w:rsidRDefault="00854042" w:rsidP="00157942">
      <w:pPr>
        <w:spacing w:after="50"/>
        <w:rPr>
          <w:b/>
        </w:rPr>
      </w:pPr>
      <w:r w:rsidRPr="00F73061">
        <w:rPr>
          <w:b/>
        </w:rPr>
        <w:t xml:space="preserve">Observation </w:t>
      </w:r>
      <w:r>
        <w:rPr>
          <w:b/>
        </w:rPr>
        <w:t>3</w:t>
      </w:r>
      <w:r w:rsidRPr="00F73061">
        <w:rPr>
          <w:b/>
        </w:rPr>
        <w:t>: The gNB knows how many SSBs are missing due to the LBT failure.</w:t>
      </w:r>
    </w:p>
    <w:p w14:paraId="5EB3BB1F" w14:textId="77777777" w:rsidR="004C41D9" w:rsidRPr="00014C41" w:rsidRDefault="004C41D9" w:rsidP="00157942">
      <w:pPr>
        <w:spacing w:after="50"/>
        <w:rPr>
          <w:b/>
        </w:rPr>
      </w:pPr>
      <w:r w:rsidRPr="00014C41">
        <w:rPr>
          <w:b/>
        </w:rPr>
        <w:t xml:space="preserve">Observation </w:t>
      </w:r>
      <w:r>
        <w:rPr>
          <w:b/>
        </w:rPr>
        <w:t>4</w:t>
      </w:r>
      <w:r w:rsidRPr="00014C41">
        <w:rPr>
          <w:b/>
        </w:rPr>
        <w:t xml:space="preserve">: The intension of declaring beam failure for the missing SSB of RRC-based TCI state switching is to </w:t>
      </w:r>
      <w:r>
        <w:rPr>
          <w:b/>
        </w:rPr>
        <w:t>avoid</w:t>
      </w:r>
      <w:r w:rsidRPr="00014C41">
        <w:rPr>
          <w:b/>
        </w:rPr>
        <w:t xml:space="preserve"> the UE </w:t>
      </w:r>
      <w:r>
        <w:rPr>
          <w:b/>
        </w:rPr>
        <w:t>from getting stuck in the TCI switching procedure</w:t>
      </w:r>
      <w:r w:rsidRPr="00014C41">
        <w:rPr>
          <w:b/>
        </w:rPr>
        <w:t>.</w:t>
      </w:r>
    </w:p>
    <w:p w14:paraId="579F2D13" w14:textId="77777777" w:rsidR="008E6D77" w:rsidRPr="00267FFD" w:rsidRDefault="008E6D77" w:rsidP="00157942">
      <w:pPr>
        <w:spacing w:after="50"/>
        <w:rPr>
          <w:b/>
        </w:rPr>
      </w:pPr>
      <w:r w:rsidRPr="00267FFD">
        <w:rPr>
          <w:b/>
        </w:rPr>
        <w:t>Observation 5: For the SCell TCI stat switching, the gNB</w:t>
      </w:r>
      <w:r>
        <w:rPr>
          <w:b/>
        </w:rPr>
        <w:t xml:space="preserve"> by implementation</w:t>
      </w:r>
      <w:r w:rsidRPr="00267FFD">
        <w:rPr>
          <w:b/>
        </w:rPr>
        <w:t xml:space="preserve"> can send the control signalling</w:t>
      </w:r>
      <w:r>
        <w:rPr>
          <w:b/>
        </w:rPr>
        <w:t xml:space="preserve"> via PCell</w:t>
      </w:r>
      <w:r w:rsidRPr="00267FFD">
        <w:rPr>
          <w:b/>
        </w:rPr>
        <w:t xml:space="preserve"> to recover the UE at the TCI state switching failure.</w:t>
      </w:r>
    </w:p>
    <w:p w14:paraId="3D1C7A48" w14:textId="77777777" w:rsidR="005C622C" w:rsidRDefault="005C622C" w:rsidP="00157942">
      <w:pPr>
        <w:spacing w:after="50"/>
        <w:rPr>
          <w:b/>
        </w:rPr>
      </w:pPr>
      <w:r w:rsidRPr="004F7332">
        <w:rPr>
          <w:b/>
        </w:rPr>
        <w:t>Observation 6: If the UE triggers the BFR for the PCell TCI state switching failure, the gNB does not know whether the RACH is triggered due to the real beam failure or the TCI state switching failure or both.</w:t>
      </w:r>
    </w:p>
    <w:p w14:paraId="26CF9F3E" w14:textId="77777777" w:rsidR="00AC4626" w:rsidRPr="00123278" w:rsidRDefault="00AC4626" w:rsidP="00157942">
      <w:pPr>
        <w:spacing w:after="50"/>
        <w:rPr>
          <w:b/>
        </w:rPr>
      </w:pPr>
      <w:r w:rsidRPr="00123278">
        <w:rPr>
          <w:b/>
        </w:rPr>
        <w:t>Observation 7: As the BFR-RACH in the PCell does not change the serving frequency/BWP of the UE, declaring beam failure does not help the UE to recover from the LBT failure of the TCI state switching.</w:t>
      </w:r>
    </w:p>
    <w:p w14:paraId="5C010406" w14:textId="77777777" w:rsidR="00451D51" w:rsidRPr="00032FB2" w:rsidRDefault="00451D51" w:rsidP="00157942">
      <w:pPr>
        <w:spacing w:after="50"/>
        <w:rPr>
          <w:b/>
        </w:rPr>
      </w:pPr>
      <w:r w:rsidRPr="00032FB2">
        <w:rPr>
          <w:b/>
        </w:rPr>
        <w:t>Proposal 1: The TCI state switching failure of the SCell does not need to be handled.</w:t>
      </w:r>
    </w:p>
    <w:p w14:paraId="00F1BF59" w14:textId="16AABB53" w:rsidR="0003362C" w:rsidRDefault="0003362C" w:rsidP="00157942">
      <w:pPr>
        <w:spacing w:after="50"/>
        <w:rPr>
          <w:b/>
        </w:rPr>
      </w:pPr>
      <w:r w:rsidRPr="00DA0994">
        <w:rPr>
          <w:b/>
        </w:rPr>
        <w:t xml:space="preserve">Proposal 2: The TCI state switching failure of the </w:t>
      </w:r>
      <w:r>
        <w:rPr>
          <w:b/>
        </w:rPr>
        <w:t>P</w:t>
      </w:r>
      <w:r w:rsidRPr="00DA0994">
        <w:rPr>
          <w:b/>
        </w:rPr>
        <w:t>Cell</w:t>
      </w:r>
      <w:r>
        <w:rPr>
          <w:b/>
        </w:rPr>
        <w:t xml:space="preserve"> trigger</w:t>
      </w:r>
      <w:r w:rsidR="00AE6709">
        <w:rPr>
          <w:b/>
        </w:rPr>
        <w:t>s</w:t>
      </w:r>
      <w:r>
        <w:rPr>
          <w:b/>
        </w:rPr>
        <w:t xml:space="preserve"> the RRC connection re-establishment.</w:t>
      </w:r>
    </w:p>
    <w:p w14:paraId="740B558A" w14:textId="0A20343C" w:rsidR="006311DC" w:rsidRDefault="00DA3AD4" w:rsidP="00157942">
      <w:pPr>
        <w:spacing w:afterLines="50" w:line="240" w:lineRule="auto"/>
      </w:pPr>
      <w:r w:rsidRPr="00DA0994">
        <w:rPr>
          <w:b/>
        </w:rPr>
        <w:t xml:space="preserve">Proposal </w:t>
      </w:r>
      <w:r>
        <w:rPr>
          <w:b/>
        </w:rPr>
        <w:t>3</w:t>
      </w:r>
      <w:r w:rsidRPr="00DA0994">
        <w:rPr>
          <w:b/>
        </w:rPr>
        <w:t xml:space="preserve">: The TCI state switching failure of the </w:t>
      </w:r>
      <w:r>
        <w:rPr>
          <w:b/>
        </w:rPr>
        <w:t>PS</w:t>
      </w:r>
      <w:r w:rsidRPr="00DA0994">
        <w:rPr>
          <w:b/>
        </w:rPr>
        <w:t>Cell</w:t>
      </w:r>
      <w:r>
        <w:rPr>
          <w:b/>
        </w:rPr>
        <w:t xml:space="preserve"> triggers the SCG failure report.</w:t>
      </w:r>
    </w:p>
    <w:p w14:paraId="513DE901" w14:textId="77777777" w:rsidR="00DA44DE" w:rsidRDefault="00DA44DE" w:rsidP="00DA44DE">
      <w:pPr>
        <w:pStyle w:val="1"/>
        <w:tabs>
          <w:tab w:val="left" w:pos="432"/>
        </w:tabs>
        <w:spacing w:before="180" w:line="240" w:lineRule="auto"/>
        <w:ind w:left="0" w:firstLine="0"/>
        <w:jc w:val="left"/>
      </w:pPr>
      <w:bookmarkStart w:id="3" w:name="_Toc502437832"/>
      <w:r>
        <w:lastRenderedPageBreak/>
        <w:t>Reference</w:t>
      </w:r>
    </w:p>
    <w:bookmarkEnd w:id="3"/>
    <w:p w14:paraId="2B679B8E" w14:textId="33971EB5" w:rsidR="00A941AF" w:rsidRDefault="00177157" w:rsidP="00815069">
      <w:pPr>
        <w:spacing w:afterLines="50" w:line="240" w:lineRule="auto"/>
      </w:pPr>
      <w:r>
        <w:t xml:space="preserve">[1] </w:t>
      </w:r>
      <w:r w:rsidR="00B33E67" w:rsidRPr="00B33E67">
        <w:t>R2-2004369_R4-2005365</w:t>
      </w:r>
      <w:r w:rsidR="00D52746">
        <w:t>, LSin,</w:t>
      </w:r>
      <w:r w:rsidR="006F5F4B">
        <w:t xml:space="preserve"> from RAN4 to RAN2, “</w:t>
      </w:r>
      <w:r w:rsidR="006F5F4B" w:rsidRPr="00440C0B">
        <w:t>LS on UE declaring beam failure due to LBT failures during active TCI switching</w:t>
      </w:r>
      <w:r w:rsidR="006F5F4B">
        <w:t>”</w:t>
      </w:r>
      <w:r w:rsidR="00460DFA">
        <w:t>.</w:t>
      </w:r>
    </w:p>
    <w:p w14:paraId="5677236E" w14:textId="2C0BD0D6" w:rsidR="00460DFA" w:rsidRDefault="00460DFA" w:rsidP="00815069">
      <w:pPr>
        <w:spacing w:afterLines="50" w:line="240" w:lineRule="auto"/>
      </w:pPr>
      <w:r>
        <w:t>[2] 3GPP TS 38.133, “</w:t>
      </w:r>
      <w:r w:rsidR="00341FD3">
        <w:t xml:space="preserve">NR; </w:t>
      </w:r>
      <w:r w:rsidR="00583AB6" w:rsidRPr="00583AB6">
        <w:t>Requirements for support of radio resource management</w:t>
      </w:r>
      <w:r>
        <w:t>”</w:t>
      </w:r>
      <w:r w:rsidR="00583AB6">
        <w:t>.</w:t>
      </w:r>
    </w:p>
    <w:p w14:paraId="19A271B7" w14:textId="7D65407E" w:rsidR="00F214F8" w:rsidRDefault="00F214F8" w:rsidP="00815069">
      <w:pPr>
        <w:spacing w:afterLines="50" w:line="240" w:lineRule="auto"/>
      </w:pPr>
      <w:r>
        <w:t xml:space="preserve">[3] </w:t>
      </w:r>
      <w:r w:rsidR="003D703C">
        <w:rPr>
          <w:color w:val="000000"/>
          <w:szCs w:val="22"/>
        </w:rPr>
        <w:t>R2-2004421,</w:t>
      </w:r>
      <w:r w:rsidR="003D703C">
        <w:t xml:space="preserve"> </w:t>
      </w:r>
      <w:r w:rsidR="00732D4C">
        <w:t xml:space="preserve">vivo, </w:t>
      </w:r>
      <w:r w:rsidR="0086247E">
        <w:t>“</w:t>
      </w:r>
      <w:r w:rsidR="0086247E" w:rsidRPr="00732D4C">
        <w:t>Draft reply LS on UE declaring beam failure due to LBT failures during active TCI switching</w:t>
      </w:r>
      <w:r w:rsidR="0086247E">
        <w:t>”</w:t>
      </w:r>
      <w:r w:rsidR="00732D4C">
        <w:t>.</w:t>
      </w:r>
    </w:p>
    <w:sectPr w:rsidR="00F214F8"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F61F7" w14:textId="77777777" w:rsidR="003C25F8" w:rsidRDefault="003C25F8">
      <w:pPr>
        <w:spacing w:after="0" w:line="240" w:lineRule="auto"/>
      </w:pPr>
      <w:r>
        <w:separator/>
      </w:r>
    </w:p>
  </w:endnote>
  <w:endnote w:type="continuationSeparator" w:id="0">
    <w:p w14:paraId="2522FA80" w14:textId="77777777" w:rsidR="003C25F8" w:rsidRDefault="003C2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42089" w14:textId="77777777" w:rsidR="003C25F8" w:rsidRDefault="003C25F8">
      <w:pPr>
        <w:spacing w:after="0" w:line="240" w:lineRule="auto"/>
      </w:pPr>
      <w:r>
        <w:separator/>
      </w:r>
    </w:p>
  </w:footnote>
  <w:footnote w:type="continuationSeparator" w:id="0">
    <w:p w14:paraId="46674F07" w14:textId="77777777" w:rsidR="003C25F8" w:rsidRDefault="003C25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82F4A69"/>
    <w:multiLevelType w:val="hybridMultilevel"/>
    <w:tmpl w:val="E690BD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A7D4F"/>
    <w:multiLevelType w:val="hybridMultilevel"/>
    <w:tmpl w:val="1CD09B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4"/>
  </w:num>
  <w:num w:numId="5">
    <w:abstractNumId w:val="8"/>
  </w:num>
  <w:num w:numId="6">
    <w:abstractNumId w:val="22"/>
  </w:num>
  <w:num w:numId="7">
    <w:abstractNumId w:val="18"/>
  </w:num>
  <w:num w:numId="8">
    <w:abstractNumId w:val="7"/>
  </w:num>
  <w:num w:numId="9">
    <w:abstractNumId w:val="17"/>
  </w:num>
  <w:num w:numId="10">
    <w:abstractNumId w:val="3"/>
  </w:num>
  <w:num w:numId="11">
    <w:abstractNumId w:val="2"/>
  </w:num>
  <w:num w:numId="12">
    <w:abstractNumId w:val="20"/>
  </w:num>
  <w:num w:numId="13">
    <w:abstractNumId w:val="1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
  </w:num>
  <w:num w:numId="17">
    <w:abstractNumId w:val="15"/>
  </w:num>
  <w:num w:numId="18">
    <w:abstractNumId w:val="11"/>
  </w:num>
  <w:num w:numId="19">
    <w:abstractNumId w:val="24"/>
  </w:num>
  <w:num w:numId="20">
    <w:abstractNumId w:val="21"/>
  </w:num>
  <w:num w:numId="21">
    <w:abstractNumId w:val="19"/>
  </w:num>
  <w:num w:numId="22">
    <w:abstractNumId w:val="9"/>
  </w:num>
  <w:num w:numId="23">
    <w:abstractNumId w:val="16"/>
  </w:num>
  <w:num w:numId="24">
    <w:abstractNumId w:val="2"/>
  </w:num>
  <w:num w:numId="25">
    <w:abstractNumId w:val="6"/>
  </w:num>
  <w:num w:numId="26">
    <w:abstractNumId w:val="23"/>
  </w:num>
  <w:num w:numId="27">
    <w:abstractNumId w:val="25"/>
  </w:num>
  <w:num w:numId="28">
    <w:abstractNumId w:val="2"/>
  </w:num>
  <w:num w:numId="29">
    <w:abstractNumId w:val="2"/>
  </w:num>
  <w:num w:numId="30">
    <w:abstractNumId w:val="0"/>
  </w:num>
  <w:num w:numId="31">
    <w:abstractNumId w:val="2"/>
  </w:num>
  <w:num w:numId="32">
    <w:abstractNumId w:val="5"/>
  </w:num>
  <w:num w:numId="33">
    <w:abstractNumId w:val="12"/>
  </w:num>
  <w:num w:numId="3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otaAI6XusQ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70C8"/>
    <w:rsid w:val="000073F2"/>
    <w:rsid w:val="00007848"/>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1"/>
    <w:rsid w:val="000154C5"/>
    <w:rsid w:val="00015626"/>
    <w:rsid w:val="000168B4"/>
    <w:rsid w:val="000168F5"/>
    <w:rsid w:val="000169B0"/>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4BA4"/>
    <w:rsid w:val="00025475"/>
    <w:rsid w:val="00025A91"/>
    <w:rsid w:val="00025BE4"/>
    <w:rsid w:val="00025E38"/>
    <w:rsid w:val="000268A4"/>
    <w:rsid w:val="00026960"/>
    <w:rsid w:val="00026A00"/>
    <w:rsid w:val="000274B9"/>
    <w:rsid w:val="0002762F"/>
    <w:rsid w:val="00027E3B"/>
    <w:rsid w:val="0003079B"/>
    <w:rsid w:val="0003222E"/>
    <w:rsid w:val="000322F6"/>
    <w:rsid w:val="00032336"/>
    <w:rsid w:val="00032FB2"/>
    <w:rsid w:val="000330F9"/>
    <w:rsid w:val="000332BA"/>
    <w:rsid w:val="00033317"/>
    <w:rsid w:val="0003362C"/>
    <w:rsid w:val="00033817"/>
    <w:rsid w:val="0003389F"/>
    <w:rsid w:val="00034109"/>
    <w:rsid w:val="00034515"/>
    <w:rsid w:val="00034E62"/>
    <w:rsid w:val="000355E6"/>
    <w:rsid w:val="00036256"/>
    <w:rsid w:val="0003642B"/>
    <w:rsid w:val="000365A6"/>
    <w:rsid w:val="0003728A"/>
    <w:rsid w:val="0003789E"/>
    <w:rsid w:val="00037A7B"/>
    <w:rsid w:val="00037D0C"/>
    <w:rsid w:val="00037FC9"/>
    <w:rsid w:val="00040020"/>
    <w:rsid w:val="000400B3"/>
    <w:rsid w:val="00040248"/>
    <w:rsid w:val="00040566"/>
    <w:rsid w:val="0004064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5EA9"/>
    <w:rsid w:val="00056DB8"/>
    <w:rsid w:val="00057CF4"/>
    <w:rsid w:val="0006047C"/>
    <w:rsid w:val="00060BF5"/>
    <w:rsid w:val="00060C87"/>
    <w:rsid w:val="00060E84"/>
    <w:rsid w:val="000616AB"/>
    <w:rsid w:val="00061D4E"/>
    <w:rsid w:val="00061FED"/>
    <w:rsid w:val="00062AF0"/>
    <w:rsid w:val="000632EE"/>
    <w:rsid w:val="0006394F"/>
    <w:rsid w:val="00063A9C"/>
    <w:rsid w:val="00063F0A"/>
    <w:rsid w:val="00064948"/>
    <w:rsid w:val="00064E2B"/>
    <w:rsid w:val="0006531A"/>
    <w:rsid w:val="00065C61"/>
    <w:rsid w:val="00065D75"/>
    <w:rsid w:val="00065DD5"/>
    <w:rsid w:val="000670AE"/>
    <w:rsid w:val="000670E4"/>
    <w:rsid w:val="000672AD"/>
    <w:rsid w:val="000672F2"/>
    <w:rsid w:val="00067389"/>
    <w:rsid w:val="000703DF"/>
    <w:rsid w:val="00070914"/>
    <w:rsid w:val="00070AE4"/>
    <w:rsid w:val="00070B95"/>
    <w:rsid w:val="00070C51"/>
    <w:rsid w:val="0007182F"/>
    <w:rsid w:val="00071971"/>
    <w:rsid w:val="00071D48"/>
    <w:rsid w:val="00071E05"/>
    <w:rsid w:val="0007208E"/>
    <w:rsid w:val="000723DF"/>
    <w:rsid w:val="00072488"/>
    <w:rsid w:val="00072994"/>
    <w:rsid w:val="00072A9A"/>
    <w:rsid w:val="000730DE"/>
    <w:rsid w:val="000731C7"/>
    <w:rsid w:val="000734DA"/>
    <w:rsid w:val="00073664"/>
    <w:rsid w:val="00073D27"/>
    <w:rsid w:val="000751C1"/>
    <w:rsid w:val="00075439"/>
    <w:rsid w:val="000759D1"/>
    <w:rsid w:val="00075B51"/>
    <w:rsid w:val="00075E3C"/>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45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458D"/>
    <w:rsid w:val="00094C67"/>
    <w:rsid w:val="000951A9"/>
    <w:rsid w:val="0009608E"/>
    <w:rsid w:val="000960DF"/>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70E"/>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933"/>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8C0"/>
    <w:rsid w:val="000C0A8B"/>
    <w:rsid w:val="000C0C55"/>
    <w:rsid w:val="000C10DA"/>
    <w:rsid w:val="000C1737"/>
    <w:rsid w:val="000C1C0B"/>
    <w:rsid w:val="000C29EC"/>
    <w:rsid w:val="000C2A75"/>
    <w:rsid w:val="000C2C1D"/>
    <w:rsid w:val="000C313D"/>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81D"/>
    <w:rsid w:val="000D2A73"/>
    <w:rsid w:val="000D3047"/>
    <w:rsid w:val="000D30BF"/>
    <w:rsid w:val="000D3164"/>
    <w:rsid w:val="000D38B3"/>
    <w:rsid w:val="000D38C2"/>
    <w:rsid w:val="000D4958"/>
    <w:rsid w:val="000D4BC3"/>
    <w:rsid w:val="000D4C74"/>
    <w:rsid w:val="000D5491"/>
    <w:rsid w:val="000D5E62"/>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1F28"/>
    <w:rsid w:val="000E24CC"/>
    <w:rsid w:val="000E3DF2"/>
    <w:rsid w:val="000E3E39"/>
    <w:rsid w:val="000E4363"/>
    <w:rsid w:val="000E502E"/>
    <w:rsid w:val="000E5FDE"/>
    <w:rsid w:val="000E778C"/>
    <w:rsid w:val="000E7CE0"/>
    <w:rsid w:val="000F03D3"/>
    <w:rsid w:val="000F0EA9"/>
    <w:rsid w:val="000F1473"/>
    <w:rsid w:val="000F231C"/>
    <w:rsid w:val="000F272B"/>
    <w:rsid w:val="000F2D8F"/>
    <w:rsid w:val="000F322B"/>
    <w:rsid w:val="000F3711"/>
    <w:rsid w:val="000F3AA2"/>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3D7"/>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278"/>
    <w:rsid w:val="0012344B"/>
    <w:rsid w:val="0012375F"/>
    <w:rsid w:val="00123AB1"/>
    <w:rsid w:val="00123D1A"/>
    <w:rsid w:val="00124344"/>
    <w:rsid w:val="00124921"/>
    <w:rsid w:val="00124BF8"/>
    <w:rsid w:val="00124BFC"/>
    <w:rsid w:val="001250D6"/>
    <w:rsid w:val="0012589A"/>
    <w:rsid w:val="001268A5"/>
    <w:rsid w:val="00126B68"/>
    <w:rsid w:val="00126C8E"/>
    <w:rsid w:val="00127607"/>
    <w:rsid w:val="00130B10"/>
    <w:rsid w:val="00130C36"/>
    <w:rsid w:val="00130E2A"/>
    <w:rsid w:val="0013120D"/>
    <w:rsid w:val="00131DEC"/>
    <w:rsid w:val="00131E5C"/>
    <w:rsid w:val="001324EB"/>
    <w:rsid w:val="0013318C"/>
    <w:rsid w:val="00133DB6"/>
    <w:rsid w:val="00134A8A"/>
    <w:rsid w:val="0013637D"/>
    <w:rsid w:val="00136492"/>
    <w:rsid w:val="001365FC"/>
    <w:rsid w:val="0013691D"/>
    <w:rsid w:val="00136B64"/>
    <w:rsid w:val="00136DEF"/>
    <w:rsid w:val="0013795E"/>
    <w:rsid w:val="00137CFF"/>
    <w:rsid w:val="00137D3A"/>
    <w:rsid w:val="00137F0B"/>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09F"/>
    <w:rsid w:val="001525BF"/>
    <w:rsid w:val="0015382C"/>
    <w:rsid w:val="001539A6"/>
    <w:rsid w:val="00154D65"/>
    <w:rsid w:val="001557FF"/>
    <w:rsid w:val="001558DA"/>
    <w:rsid w:val="001564B3"/>
    <w:rsid w:val="00156FFC"/>
    <w:rsid w:val="001572D6"/>
    <w:rsid w:val="001578BF"/>
    <w:rsid w:val="00157942"/>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B41"/>
    <w:rsid w:val="00171D59"/>
    <w:rsid w:val="00172253"/>
    <w:rsid w:val="00172642"/>
    <w:rsid w:val="00172740"/>
    <w:rsid w:val="001728BB"/>
    <w:rsid w:val="00172A02"/>
    <w:rsid w:val="001733EA"/>
    <w:rsid w:val="001734B3"/>
    <w:rsid w:val="0017352C"/>
    <w:rsid w:val="00173DF8"/>
    <w:rsid w:val="00173FE1"/>
    <w:rsid w:val="001741B5"/>
    <w:rsid w:val="001742F6"/>
    <w:rsid w:val="0017443F"/>
    <w:rsid w:val="00174566"/>
    <w:rsid w:val="00174DD5"/>
    <w:rsid w:val="001755AE"/>
    <w:rsid w:val="001763FC"/>
    <w:rsid w:val="00176A05"/>
    <w:rsid w:val="00176DC8"/>
    <w:rsid w:val="00177019"/>
    <w:rsid w:val="001770C1"/>
    <w:rsid w:val="00177157"/>
    <w:rsid w:val="00180F8F"/>
    <w:rsid w:val="0018121D"/>
    <w:rsid w:val="0018172E"/>
    <w:rsid w:val="001818FA"/>
    <w:rsid w:val="00182317"/>
    <w:rsid w:val="0018299F"/>
    <w:rsid w:val="00182CAD"/>
    <w:rsid w:val="00182DC5"/>
    <w:rsid w:val="00183187"/>
    <w:rsid w:val="0018320D"/>
    <w:rsid w:val="001833A9"/>
    <w:rsid w:val="001835E9"/>
    <w:rsid w:val="0018379C"/>
    <w:rsid w:val="00183C35"/>
    <w:rsid w:val="0018519D"/>
    <w:rsid w:val="0018522A"/>
    <w:rsid w:val="001857CA"/>
    <w:rsid w:val="00185DCC"/>
    <w:rsid w:val="001861BA"/>
    <w:rsid w:val="00186273"/>
    <w:rsid w:val="00186288"/>
    <w:rsid w:val="001862DA"/>
    <w:rsid w:val="001865C8"/>
    <w:rsid w:val="00186968"/>
    <w:rsid w:val="00186AA7"/>
    <w:rsid w:val="00186F43"/>
    <w:rsid w:val="00187947"/>
    <w:rsid w:val="00187C01"/>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36DE"/>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3A"/>
    <w:rsid w:val="001A589C"/>
    <w:rsid w:val="001A6E3E"/>
    <w:rsid w:val="001A7731"/>
    <w:rsid w:val="001A7C55"/>
    <w:rsid w:val="001B0A81"/>
    <w:rsid w:val="001B0C11"/>
    <w:rsid w:val="001B3233"/>
    <w:rsid w:val="001B409E"/>
    <w:rsid w:val="001B4B7C"/>
    <w:rsid w:val="001B500F"/>
    <w:rsid w:val="001B591A"/>
    <w:rsid w:val="001B5EDB"/>
    <w:rsid w:val="001B5F18"/>
    <w:rsid w:val="001B6104"/>
    <w:rsid w:val="001B6C13"/>
    <w:rsid w:val="001B6C33"/>
    <w:rsid w:val="001B6D0B"/>
    <w:rsid w:val="001B74A8"/>
    <w:rsid w:val="001B7BE2"/>
    <w:rsid w:val="001C0721"/>
    <w:rsid w:val="001C0AD3"/>
    <w:rsid w:val="001C262B"/>
    <w:rsid w:val="001C2A81"/>
    <w:rsid w:val="001C2CAE"/>
    <w:rsid w:val="001C2D5C"/>
    <w:rsid w:val="001C30A9"/>
    <w:rsid w:val="001C3B2F"/>
    <w:rsid w:val="001C3B92"/>
    <w:rsid w:val="001C3C4D"/>
    <w:rsid w:val="001C3E97"/>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314"/>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1DE1"/>
    <w:rsid w:val="001E2038"/>
    <w:rsid w:val="001E3A31"/>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310"/>
    <w:rsid w:val="00201BE0"/>
    <w:rsid w:val="0020283E"/>
    <w:rsid w:val="00202E5B"/>
    <w:rsid w:val="0020307D"/>
    <w:rsid w:val="00203669"/>
    <w:rsid w:val="002036A3"/>
    <w:rsid w:val="0020384B"/>
    <w:rsid w:val="00203E23"/>
    <w:rsid w:val="00203E47"/>
    <w:rsid w:val="002049C3"/>
    <w:rsid w:val="00204C72"/>
    <w:rsid w:val="00204DB4"/>
    <w:rsid w:val="0020500C"/>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0A8"/>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A67"/>
    <w:rsid w:val="00216F5C"/>
    <w:rsid w:val="00217011"/>
    <w:rsid w:val="002177C8"/>
    <w:rsid w:val="00217932"/>
    <w:rsid w:val="00217E25"/>
    <w:rsid w:val="00220147"/>
    <w:rsid w:val="002201D2"/>
    <w:rsid w:val="00220926"/>
    <w:rsid w:val="00220B81"/>
    <w:rsid w:val="002214EB"/>
    <w:rsid w:val="00221678"/>
    <w:rsid w:val="00221A02"/>
    <w:rsid w:val="00221F8B"/>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4F13"/>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6BE"/>
    <w:rsid w:val="00252B86"/>
    <w:rsid w:val="00252ED3"/>
    <w:rsid w:val="0025304F"/>
    <w:rsid w:val="002530C7"/>
    <w:rsid w:val="0025328A"/>
    <w:rsid w:val="0025363B"/>
    <w:rsid w:val="00253987"/>
    <w:rsid w:val="00253EE0"/>
    <w:rsid w:val="0025475A"/>
    <w:rsid w:val="002547E7"/>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67FFD"/>
    <w:rsid w:val="00270AF9"/>
    <w:rsid w:val="00270E66"/>
    <w:rsid w:val="0027105D"/>
    <w:rsid w:val="0027177E"/>
    <w:rsid w:val="00271CF2"/>
    <w:rsid w:val="0027203C"/>
    <w:rsid w:val="0027224E"/>
    <w:rsid w:val="00272259"/>
    <w:rsid w:val="00272393"/>
    <w:rsid w:val="0027327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77872"/>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584E"/>
    <w:rsid w:val="00285867"/>
    <w:rsid w:val="0028643C"/>
    <w:rsid w:val="00286563"/>
    <w:rsid w:val="002866C8"/>
    <w:rsid w:val="00286A02"/>
    <w:rsid w:val="00286DD9"/>
    <w:rsid w:val="00287632"/>
    <w:rsid w:val="00287723"/>
    <w:rsid w:val="00290744"/>
    <w:rsid w:val="002907AA"/>
    <w:rsid w:val="002907C3"/>
    <w:rsid w:val="00290B81"/>
    <w:rsid w:val="00290CF4"/>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7C8"/>
    <w:rsid w:val="002A4CCF"/>
    <w:rsid w:val="002A53C1"/>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72"/>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C26"/>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173A"/>
    <w:rsid w:val="002E1E7C"/>
    <w:rsid w:val="002E23A5"/>
    <w:rsid w:val="002E26DA"/>
    <w:rsid w:val="002E2D88"/>
    <w:rsid w:val="002E3158"/>
    <w:rsid w:val="002E3517"/>
    <w:rsid w:val="002E3B45"/>
    <w:rsid w:val="002E461D"/>
    <w:rsid w:val="002E4EB2"/>
    <w:rsid w:val="002E531D"/>
    <w:rsid w:val="002E53CD"/>
    <w:rsid w:val="002E53CE"/>
    <w:rsid w:val="002E5905"/>
    <w:rsid w:val="002E5A97"/>
    <w:rsid w:val="002E5C33"/>
    <w:rsid w:val="002E69B2"/>
    <w:rsid w:val="002E6B56"/>
    <w:rsid w:val="002E6BA8"/>
    <w:rsid w:val="002E6E84"/>
    <w:rsid w:val="002E7A2B"/>
    <w:rsid w:val="002E7C93"/>
    <w:rsid w:val="002E7D0A"/>
    <w:rsid w:val="002F026D"/>
    <w:rsid w:val="002F0302"/>
    <w:rsid w:val="002F049E"/>
    <w:rsid w:val="002F05F2"/>
    <w:rsid w:val="002F0B88"/>
    <w:rsid w:val="002F1019"/>
    <w:rsid w:val="002F1445"/>
    <w:rsid w:val="002F1577"/>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374A"/>
    <w:rsid w:val="00314282"/>
    <w:rsid w:val="003142FB"/>
    <w:rsid w:val="00314666"/>
    <w:rsid w:val="0031490E"/>
    <w:rsid w:val="00314B40"/>
    <w:rsid w:val="00314B6F"/>
    <w:rsid w:val="00314F00"/>
    <w:rsid w:val="003162E0"/>
    <w:rsid w:val="003167FE"/>
    <w:rsid w:val="00316DDA"/>
    <w:rsid w:val="0031728D"/>
    <w:rsid w:val="00317CA7"/>
    <w:rsid w:val="00320443"/>
    <w:rsid w:val="00320737"/>
    <w:rsid w:val="00320C09"/>
    <w:rsid w:val="00320E12"/>
    <w:rsid w:val="00321981"/>
    <w:rsid w:val="00321B38"/>
    <w:rsid w:val="00321BF1"/>
    <w:rsid w:val="0032200D"/>
    <w:rsid w:val="00322066"/>
    <w:rsid w:val="003224F8"/>
    <w:rsid w:val="0032285E"/>
    <w:rsid w:val="003229F4"/>
    <w:rsid w:val="003230C1"/>
    <w:rsid w:val="00323847"/>
    <w:rsid w:val="00323D30"/>
    <w:rsid w:val="00323DAE"/>
    <w:rsid w:val="00324184"/>
    <w:rsid w:val="00324DEC"/>
    <w:rsid w:val="003250BD"/>
    <w:rsid w:val="00325416"/>
    <w:rsid w:val="00325A65"/>
    <w:rsid w:val="00325AD0"/>
    <w:rsid w:val="00326156"/>
    <w:rsid w:val="0032643E"/>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1FD3"/>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88F"/>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BA"/>
    <w:rsid w:val="00355AD1"/>
    <w:rsid w:val="003562C2"/>
    <w:rsid w:val="003564AF"/>
    <w:rsid w:val="00356D53"/>
    <w:rsid w:val="003575AE"/>
    <w:rsid w:val="00357C1F"/>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67B"/>
    <w:rsid w:val="00363A22"/>
    <w:rsid w:val="00364A1B"/>
    <w:rsid w:val="003650CA"/>
    <w:rsid w:val="00365297"/>
    <w:rsid w:val="003652C2"/>
    <w:rsid w:val="00365803"/>
    <w:rsid w:val="00366309"/>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6AA1"/>
    <w:rsid w:val="003773F3"/>
    <w:rsid w:val="003779E6"/>
    <w:rsid w:val="00380296"/>
    <w:rsid w:val="00380947"/>
    <w:rsid w:val="00380A7B"/>
    <w:rsid w:val="00380D62"/>
    <w:rsid w:val="00380FD8"/>
    <w:rsid w:val="0038119E"/>
    <w:rsid w:val="003811F4"/>
    <w:rsid w:val="00381AF7"/>
    <w:rsid w:val="00382CDA"/>
    <w:rsid w:val="00382DCC"/>
    <w:rsid w:val="00382EA7"/>
    <w:rsid w:val="00383072"/>
    <w:rsid w:val="00383160"/>
    <w:rsid w:val="00383AAC"/>
    <w:rsid w:val="00383B18"/>
    <w:rsid w:val="00384712"/>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04"/>
    <w:rsid w:val="003A06D4"/>
    <w:rsid w:val="003A0BA7"/>
    <w:rsid w:val="003A139D"/>
    <w:rsid w:val="003A16B9"/>
    <w:rsid w:val="003A1E64"/>
    <w:rsid w:val="003A2EBD"/>
    <w:rsid w:val="003A346D"/>
    <w:rsid w:val="003A364E"/>
    <w:rsid w:val="003A44CD"/>
    <w:rsid w:val="003A5349"/>
    <w:rsid w:val="003A6270"/>
    <w:rsid w:val="003A6FF8"/>
    <w:rsid w:val="003A721D"/>
    <w:rsid w:val="003A7611"/>
    <w:rsid w:val="003A7783"/>
    <w:rsid w:val="003A7878"/>
    <w:rsid w:val="003A7B76"/>
    <w:rsid w:val="003A7ECB"/>
    <w:rsid w:val="003A7ED2"/>
    <w:rsid w:val="003B0127"/>
    <w:rsid w:val="003B039C"/>
    <w:rsid w:val="003B18C2"/>
    <w:rsid w:val="003B1A82"/>
    <w:rsid w:val="003B2547"/>
    <w:rsid w:val="003B2D97"/>
    <w:rsid w:val="003B2E6E"/>
    <w:rsid w:val="003B35B7"/>
    <w:rsid w:val="003B3865"/>
    <w:rsid w:val="003B3AE9"/>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0DC9"/>
    <w:rsid w:val="003C2321"/>
    <w:rsid w:val="003C2328"/>
    <w:rsid w:val="003C25A0"/>
    <w:rsid w:val="003C25F8"/>
    <w:rsid w:val="003C2E36"/>
    <w:rsid w:val="003C2F64"/>
    <w:rsid w:val="003C3015"/>
    <w:rsid w:val="003C309A"/>
    <w:rsid w:val="003C38F4"/>
    <w:rsid w:val="003C3B6F"/>
    <w:rsid w:val="003C3F5E"/>
    <w:rsid w:val="003C449F"/>
    <w:rsid w:val="003C45B9"/>
    <w:rsid w:val="003C47B9"/>
    <w:rsid w:val="003C4C29"/>
    <w:rsid w:val="003C4D8C"/>
    <w:rsid w:val="003C5B64"/>
    <w:rsid w:val="003C5DB5"/>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6671"/>
    <w:rsid w:val="003D703C"/>
    <w:rsid w:val="003D7393"/>
    <w:rsid w:val="003D74B2"/>
    <w:rsid w:val="003D7CEF"/>
    <w:rsid w:val="003E03A3"/>
    <w:rsid w:val="003E047A"/>
    <w:rsid w:val="003E0974"/>
    <w:rsid w:val="003E0D2E"/>
    <w:rsid w:val="003E0E5B"/>
    <w:rsid w:val="003E1171"/>
    <w:rsid w:val="003E1317"/>
    <w:rsid w:val="003E1342"/>
    <w:rsid w:val="003E13F2"/>
    <w:rsid w:val="003E1B7C"/>
    <w:rsid w:val="003E1DB8"/>
    <w:rsid w:val="003E2076"/>
    <w:rsid w:val="003E2243"/>
    <w:rsid w:val="003E256D"/>
    <w:rsid w:val="003E28A4"/>
    <w:rsid w:val="003E29B2"/>
    <w:rsid w:val="003E2A13"/>
    <w:rsid w:val="003E2FB1"/>
    <w:rsid w:val="003E2FFE"/>
    <w:rsid w:val="003E52F9"/>
    <w:rsid w:val="003E5A05"/>
    <w:rsid w:val="003E5C63"/>
    <w:rsid w:val="003E61E1"/>
    <w:rsid w:val="003E6557"/>
    <w:rsid w:val="003E6E35"/>
    <w:rsid w:val="003E74DB"/>
    <w:rsid w:val="003E77E1"/>
    <w:rsid w:val="003F0B02"/>
    <w:rsid w:val="003F0EEC"/>
    <w:rsid w:val="003F10B3"/>
    <w:rsid w:val="003F1661"/>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4EE7"/>
    <w:rsid w:val="004058AA"/>
    <w:rsid w:val="00405A78"/>
    <w:rsid w:val="00405A7D"/>
    <w:rsid w:val="00406289"/>
    <w:rsid w:val="0040655D"/>
    <w:rsid w:val="0040685A"/>
    <w:rsid w:val="004068A5"/>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5B4"/>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57C"/>
    <w:rsid w:val="00423D7C"/>
    <w:rsid w:val="004246BC"/>
    <w:rsid w:val="004250F7"/>
    <w:rsid w:val="00425115"/>
    <w:rsid w:val="004256B4"/>
    <w:rsid w:val="00425A4F"/>
    <w:rsid w:val="00426138"/>
    <w:rsid w:val="0042676E"/>
    <w:rsid w:val="00427848"/>
    <w:rsid w:val="004278F3"/>
    <w:rsid w:val="00427A42"/>
    <w:rsid w:val="00427ED1"/>
    <w:rsid w:val="004301DB"/>
    <w:rsid w:val="00430A99"/>
    <w:rsid w:val="004313CF"/>
    <w:rsid w:val="00431689"/>
    <w:rsid w:val="00431742"/>
    <w:rsid w:val="00431844"/>
    <w:rsid w:val="004318FC"/>
    <w:rsid w:val="00431A21"/>
    <w:rsid w:val="00431B80"/>
    <w:rsid w:val="00431BBF"/>
    <w:rsid w:val="00431C42"/>
    <w:rsid w:val="00431DE5"/>
    <w:rsid w:val="0043223C"/>
    <w:rsid w:val="00432D39"/>
    <w:rsid w:val="00432ECC"/>
    <w:rsid w:val="004332E8"/>
    <w:rsid w:val="0043378D"/>
    <w:rsid w:val="00433A36"/>
    <w:rsid w:val="004343E1"/>
    <w:rsid w:val="0043484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D4A"/>
    <w:rsid w:val="00437E19"/>
    <w:rsid w:val="00440C0B"/>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4DAD"/>
    <w:rsid w:val="004453C9"/>
    <w:rsid w:val="00445408"/>
    <w:rsid w:val="00446349"/>
    <w:rsid w:val="004464DE"/>
    <w:rsid w:val="0044675F"/>
    <w:rsid w:val="004478E5"/>
    <w:rsid w:val="00447AA8"/>
    <w:rsid w:val="00447B5D"/>
    <w:rsid w:val="00450186"/>
    <w:rsid w:val="004508A2"/>
    <w:rsid w:val="00450D4A"/>
    <w:rsid w:val="0045128A"/>
    <w:rsid w:val="00451652"/>
    <w:rsid w:val="004516B5"/>
    <w:rsid w:val="00451D51"/>
    <w:rsid w:val="004528CD"/>
    <w:rsid w:val="00452DE2"/>
    <w:rsid w:val="004531FA"/>
    <w:rsid w:val="0045389A"/>
    <w:rsid w:val="00453DF0"/>
    <w:rsid w:val="0045465A"/>
    <w:rsid w:val="00454C3D"/>
    <w:rsid w:val="00454E17"/>
    <w:rsid w:val="004554C1"/>
    <w:rsid w:val="004556C6"/>
    <w:rsid w:val="00455B80"/>
    <w:rsid w:val="00455F3B"/>
    <w:rsid w:val="00456123"/>
    <w:rsid w:val="00456C61"/>
    <w:rsid w:val="0045754D"/>
    <w:rsid w:val="00457F24"/>
    <w:rsid w:val="00457F55"/>
    <w:rsid w:val="0046056B"/>
    <w:rsid w:val="00460DFA"/>
    <w:rsid w:val="00460E80"/>
    <w:rsid w:val="00460F36"/>
    <w:rsid w:val="00461DC9"/>
    <w:rsid w:val="0046227B"/>
    <w:rsid w:val="00462553"/>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1A9"/>
    <w:rsid w:val="00470640"/>
    <w:rsid w:val="0047093E"/>
    <w:rsid w:val="00471F0B"/>
    <w:rsid w:val="0047205F"/>
    <w:rsid w:val="00472304"/>
    <w:rsid w:val="0047245C"/>
    <w:rsid w:val="00472550"/>
    <w:rsid w:val="00472838"/>
    <w:rsid w:val="00472CCD"/>
    <w:rsid w:val="00472F70"/>
    <w:rsid w:val="00473415"/>
    <w:rsid w:val="00474104"/>
    <w:rsid w:val="00474332"/>
    <w:rsid w:val="0047437A"/>
    <w:rsid w:val="0047533B"/>
    <w:rsid w:val="00475B08"/>
    <w:rsid w:val="00475D14"/>
    <w:rsid w:val="004764DC"/>
    <w:rsid w:val="00476CE0"/>
    <w:rsid w:val="004772E1"/>
    <w:rsid w:val="004774D9"/>
    <w:rsid w:val="0047777B"/>
    <w:rsid w:val="00477B26"/>
    <w:rsid w:val="00477B55"/>
    <w:rsid w:val="004802FD"/>
    <w:rsid w:val="00480703"/>
    <w:rsid w:val="00480828"/>
    <w:rsid w:val="004809A5"/>
    <w:rsid w:val="00480E69"/>
    <w:rsid w:val="004812F5"/>
    <w:rsid w:val="00481738"/>
    <w:rsid w:val="0048180B"/>
    <w:rsid w:val="00481B20"/>
    <w:rsid w:val="00481D1E"/>
    <w:rsid w:val="004820EC"/>
    <w:rsid w:val="00482304"/>
    <w:rsid w:val="00482466"/>
    <w:rsid w:val="00482C5D"/>
    <w:rsid w:val="00483CA3"/>
    <w:rsid w:val="00483FCE"/>
    <w:rsid w:val="004843DA"/>
    <w:rsid w:val="00484441"/>
    <w:rsid w:val="00484BCF"/>
    <w:rsid w:val="00485C84"/>
    <w:rsid w:val="00485FBD"/>
    <w:rsid w:val="004861AF"/>
    <w:rsid w:val="004864E9"/>
    <w:rsid w:val="004866B2"/>
    <w:rsid w:val="00486BE5"/>
    <w:rsid w:val="00486D04"/>
    <w:rsid w:val="004870E8"/>
    <w:rsid w:val="00487C88"/>
    <w:rsid w:val="00487E43"/>
    <w:rsid w:val="0049056D"/>
    <w:rsid w:val="00490696"/>
    <w:rsid w:val="0049077C"/>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549"/>
    <w:rsid w:val="004956ED"/>
    <w:rsid w:val="00495983"/>
    <w:rsid w:val="00495A79"/>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7A36"/>
    <w:rsid w:val="004A7B0B"/>
    <w:rsid w:val="004A7C46"/>
    <w:rsid w:val="004B0053"/>
    <w:rsid w:val="004B019C"/>
    <w:rsid w:val="004B01C1"/>
    <w:rsid w:val="004B0AAD"/>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27B3"/>
    <w:rsid w:val="004C359D"/>
    <w:rsid w:val="004C3803"/>
    <w:rsid w:val="004C3961"/>
    <w:rsid w:val="004C41D9"/>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7D"/>
    <w:rsid w:val="004E1BAE"/>
    <w:rsid w:val="004E2221"/>
    <w:rsid w:val="004E25FD"/>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410"/>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332"/>
    <w:rsid w:val="004F7706"/>
    <w:rsid w:val="004F7CD8"/>
    <w:rsid w:val="004F7D66"/>
    <w:rsid w:val="004F7DE4"/>
    <w:rsid w:val="0050037B"/>
    <w:rsid w:val="0050053D"/>
    <w:rsid w:val="0050053F"/>
    <w:rsid w:val="00500B73"/>
    <w:rsid w:val="005013FB"/>
    <w:rsid w:val="00501657"/>
    <w:rsid w:val="00501A1E"/>
    <w:rsid w:val="00501AA2"/>
    <w:rsid w:val="00502399"/>
    <w:rsid w:val="005032C5"/>
    <w:rsid w:val="0050358F"/>
    <w:rsid w:val="005036C6"/>
    <w:rsid w:val="005037C5"/>
    <w:rsid w:val="00503DCA"/>
    <w:rsid w:val="005044BF"/>
    <w:rsid w:val="005050F4"/>
    <w:rsid w:val="005052D9"/>
    <w:rsid w:val="00505391"/>
    <w:rsid w:val="00505919"/>
    <w:rsid w:val="00505A63"/>
    <w:rsid w:val="00505B9A"/>
    <w:rsid w:val="00506153"/>
    <w:rsid w:val="005062DF"/>
    <w:rsid w:val="005062F5"/>
    <w:rsid w:val="0050697C"/>
    <w:rsid w:val="00506C71"/>
    <w:rsid w:val="00507007"/>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E5B"/>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1EC2"/>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DAA"/>
    <w:rsid w:val="00532FEE"/>
    <w:rsid w:val="0053399D"/>
    <w:rsid w:val="00533AB9"/>
    <w:rsid w:val="00533C02"/>
    <w:rsid w:val="00533C25"/>
    <w:rsid w:val="00533C8A"/>
    <w:rsid w:val="00533CFE"/>
    <w:rsid w:val="00533D17"/>
    <w:rsid w:val="00534302"/>
    <w:rsid w:val="005346DC"/>
    <w:rsid w:val="0053476B"/>
    <w:rsid w:val="005353B1"/>
    <w:rsid w:val="005356CF"/>
    <w:rsid w:val="00536025"/>
    <w:rsid w:val="005369A2"/>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47F8C"/>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3534"/>
    <w:rsid w:val="00564147"/>
    <w:rsid w:val="00564809"/>
    <w:rsid w:val="00565352"/>
    <w:rsid w:val="00565817"/>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2472"/>
    <w:rsid w:val="00573971"/>
    <w:rsid w:val="00573C0E"/>
    <w:rsid w:val="00573D82"/>
    <w:rsid w:val="00573E9B"/>
    <w:rsid w:val="00574D38"/>
    <w:rsid w:val="00575212"/>
    <w:rsid w:val="00575EDC"/>
    <w:rsid w:val="00575F79"/>
    <w:rsid w:val="00576535"/>
    <w:rsid w:val="00576606"/>
    <w:rsid w:val="00576E21"/>
    <w:rsid w:val="00576EC6"/>
    <w:rsid w:val="005773F5"/>
    <w:rsid w:val="005773FA"/>
    <w:rsid w:val="00577699"/>
    <w:rsid w:val="005779D1"/>
    <w:rsid w:val="00577FA2"/>
    <w:rsid w:val="0058033E"/>
    <w:rsid w:val="00580928"/>
    <w:rsid w:val="00580BB8"/>
    <w:rsid w:val="00581178"/>
    <w:rsid w:val="00581BD7"/>
    <w:rsid w:val="00581E5C"/>
    <w:rsid w:val="00582798"/>
    <w:rsid w:val="00582D24"/>
    <w:rsid w:val="00582E1E"/>
    <w:rsid w:val="00583AB6"/>
    <w:rsid w:val="00583B51"/>
    <w:rsid w:val="00583E1C"/>
    <w:rsid w:val="00584B76"/>
    <w:rsid w:val="00585219"/>
    <w:rsid w:val="005856A5"/>
    <w:rsid w:val="005859AF"/>
    <w:rsid w:val="005860EB"/>
    <w:rsid w:val="00586256"/>
    <w:rsid w:val="0058780F"/>
    <w:rsid w:val="00587DBD"/>
    <w:rsid w:val="00587F19"/>
    <w:rsid w:val="0059099C"/>
    <w:rsid w:val="0059108A"/>
    <w:rsid w:val="00591530"/>
    <w:rsid w:val="00591BFF"/>
    <w:rsid w:val="00591DCD"/>
    <w:rsid w:val="00591FAE"/>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AFA"/>
    <w:rsid w:val="00596E45"/>
    <w:rsid w:val="0059721F"/>
    <w:rsid w:val="00597317"/>
    <w:rsid w:val="00597F74"/>
    <w:rsid w:val="00597F78"/>
    <w:rsid w:val="005A0041"/>
    <w:rsid w:val="005A005E"/>
    <w:rsid w:val="005A02C7"/>
    <w:rsid w:val="005A0347"/>
    <w:rsid w:val="005A03AF"/>
    <w:rsid w:val="005A0900"/>
    <w:rsid w:val="005A0907"/>
    <w:rsid w:val="005A0A0A"/>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93C"/>
    <w:rsid w:val="005B0A72"/>
    <w:rsid w:val="005B0AA6"/>
    <w:rsid w:val="005B10E0"/>
    <w:rsid w:val="005B2E06"/>
    <w:rsid w:val="005B2E6A"/>
    <w:rsid w:val="005B3707"/>
    <w:rsid w:val="005B421A"/>
    <w:rsid w:val="005B4B1F"/>
    <w:rsid w:val="005B537C"/>
    <w:rsid w:val="005B587D"/>
    <w:rsid w:val="005B5B37"/>
    <w:rsid w:val="005B6471"/>
    <w:rsid w:val="005B665B"/>
    <w:rsid w:val="005B688D"/>
    <w:rsid w:val="005B6E64"/>
    <w:rsid w:val="005B7594"/>
    <w:rsid w:val="005B76CD"/>
    <w:rsid w:val="005B7F2D"/>
    <w:rsid w:val="005C05F4"/>
    <w:rsid w:val="005C081E"/>
    <w:rsid w:val="005C0DD3"/>
    <w:rsid w:val="005C1234"/>
    <w:rsid w:val="005C145B"/>
    <w:rsid w:val="005C1474"/>
    <w:rsid w:val="005C1915"/>
    <w:rsid w:val="005C2773"/>
    <w:rsid w:val="005C2AA9"/>
    <w:rsid w:val="005C2F03"/>
    <w:rsid w:val="005C2FDD"/>
    <w:rsid w:val="005C31CF"/>
    <w:rsid w:val="005C334D"/>
    <w:rsid w:val="005C3670"/>
    <w:rsid w:val="005C3F71"/>
    <w:rsid w:val="005C4103"/>
    <w:rsid w:val="005C4814"/>
    <w:rsid w:val="005C4885"/>
    <w:rsid w:val="005C4A38"/>
    <w:rsid w:val="005C4B21"/>
    <w:rsid w:val="005C4E97"/>
    <w:rsid w:val="005C52F7"/>
    <w:rsid w:val="005C562D"/>
    <w:rsid w:val="005C5795"/>
    <w:rsid w:val="005C5902"/>
    <w:rsid w:val="005C5E55"/>
    <w:rsid w:val="005C6178"/>
    <w:rsid w:val="005C622C"/>
    <w:rsid w:val="005C6A1C"/>
    <w:rsid w:val="005C6F5C"/>
    <w:rsid w:val="005C6F80"/>
    <w:rsid w:val="005C75E2"/>
    <w:rsid w:val="005C7A2B"/>
    <w:rsid w:val="005C7D8E"/>
    <w:rsid w:val="005C7F87"/>
    <w:rsid w:val="005D007A"/>
    <w:rsid w:val="005D03A6"/>
    <w:rsid w:val="005D068F"/>
    <w:rsid w:val="005D0736"/>
    <w:rsid w:val="005D08C7"/>
    <w:rsid w:val="005D169E"/>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92E"/>
    <w:rsid w:val="005D5BEA"/>
    <w:rsid w:val="005D6481"/>
    <w:rsid w:val="005D6D32"/>
    <w:rsid w:val="005D799D"/>
    <w:rsid w:val="005D7AD9"/>
    <w:rsid w:val="005E01E6"/>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6F4B"/>
    <w:rsid w:val="005E7600"/>
    <w:rsid w:val="005E7B63"/>
    <w:rsid w:val="005F01EC"/>
    <w:rsid w:val="005F042A"/>
    <w:rsid w:val="005F046B"/>
    <w:rsid w:val="005F09CD"/>
    <w:rsid w:val="005F0A23"/>
    <w:rsid w:val="005F0AAA"/>
    <w:rsid w:val="005F0F97"/>
    <w:rsid w:val="005F15EE"/>
    <w:rsid w:val="005F1B82"/>
    <w:rsid w:val="005F1C10"/>
    <w:rsid w:val="005F1CD9"/>
    <w:rsid w:val="005F2097"/>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613"/>
    <w:rsid w:val="006008AE"/>
    <w:rsid w:val="00601C18"/>
    <w:rsid w:val="00602A51"/>
    <w:rsid w:val="00602BB5"/>
    <w:rsid w:val="00602E02"/>
    <w:rsid w:val="006030EA"/>
    <w:rsid w:val="0060350B"/>
    <w:rsid w:val="00603DDD"/>
    <w:rsid w:val="00603EEF"/>
    <w:rsid w:val="006045A6"/>
    <w:rsid w:val="00604818"/>
    <w:rsid w:val="006049EC"/>
    <w:rsid w:val="0060571A"/>
    <w:rsid w:val="006058A6"/>
    <w:rsid w:val="00605B46"/>
    <w:rsid w:val="00606096"/>
    <w:rsid w:val="006066CB"/>
    <w:rsid w:val="006067A7"/>
    <w:rsid w:val="0060686E"/>
    <w:rsid w:val="00606EAF"/>
    <w:rsid w:val="00607721"/>
    <w:rsid w:val="00607A91"/>
    <w:rsid w:val="00607DFF"/>
    <w:rsid w:val="00610010"/>
    <w:rsid w:val="0061005C"/>
    <w:rsid w:val="00610E14"/>
    <w:rsid w:val="00611291"/>
    <w:rsid w:val="0061166F"/>
    <w:rsid w:val="006119AC"/>
    <w:rsid w:val="00611BA5"/>
    <w:rsid w:val="00612517"/>
    <w:rsid w:val="00612649"/>
    <w:rsid w:val="0061287D"/>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51"/>
    <w:rsid w:val="00617324"/>
    <w:rsid w:val="00617371"/>
    <w:rsid w:val="006178F4"/>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1DC"/>
    <w:rsid w:val="0063127D"/>
    <w:rsid w:val="00631456"/>
    <w:rsid w:val="00631795"/>
    <w:rsid w:val="00632014"/>
    <w:rsid w:val="00632979"/>
    <w:rsid w:val="00633564"/>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A24"/>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72E"/>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AEA"/>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3A4"/>
    <w:rsid w:val="00672FE1"/>
    <w:rsid w:val="0067389F"/>
    <w:rsid w:val="00674626"/>
    <w:rsid w:val="00674700"/>
    <w:rsid w:val="006748C8"/>
    <w:rsid w:val="00674B92"/>
    <w:rsid w:val="00674C49"/>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8BC"/>
    <w:rsid w:val="00681946"/>
    <w:rsid w:val="00681F89"/>
    <w:rsid w:val="0068295C"/>
    <w:rsid w:val="00682A54"/>
    <w:rsid w:val="00682CF9"/>
    <w:rsid w:val="006836B2"/>
    <w:rsid w:val="0068450E"/>
    <w:rsid w:val="0068488E"/>
    <w:rsid w:val="006848F5"/>
    <w:rsid w:val="00684B0D"/>
    <w:rsid w:val="00684BBA"/>
    <w:rsid w:val="00685102"/>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AFA"/>
    <w:rsid w:val="00693DF9"/>
    <w:rsid w:val="006952D0"/>
    <w:rsid w:val="006955CA"/>
    <w:rsid w:val="00695D00"/>
    <w:rsid w:val="00695D54"/>
    <w:rsid w:val="00695D55"/>
    <w:rsid w:val="00696526"/>
    <w:rsid w:val="00696565"/>
    <w:rsid w:val="00696AFB"/>
    <w:rsid w:val="00696C97"/>
    <w:rsid w:val="00696DEE"/>
    <w:rsid w:val="006974F3"/>
    <w:rsid w:val="00697680"/>
    <w:rsid w:val="006977B8"/>
    <w:rsid w:val="00697CCD"/>
    <w:rsid w:val="006A019F"/>
    <w:rsid w:val="006A022E"/>
    <w:rsid w:val="006A09C2"/>
    <w:rsid w:val="006A0B51"/>
    <w:rsid w:val="006A1054"/>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085"/>
    <w:rsid w:val="006B23EF"/>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ACD"/>
    <w:rsid w:val="006D4DC6"/>
    <w:rsid w:val="006D4E58"/>
    <w:rsid w:val="006D5483"/>
    <w:rsid w:val="006D5C71"/>
    <w:rsid w:val="006D5EF6"/>
    <w:rsid w:val="006D6AA0"/>
    <w:rsid w:val="006D6C12"/>
    <w:rsid w:val="006D72A1"/>
    <w:rsid w:val="006D7532"/>
    <w:rsid w:val="006D7750"/>
    <w:rsid w:val="006D7D81"/>
    <w:rsid w:val="006D7DCC"/>
    <w:rsid w:val="006E057C"/>
    <w:rsid w:val="006E06AD"/>
    <w:rsid w:val="006E08CE"/>
    <w:rsid w:val="006E08F3"/>
    <w:rsid w:val="006E09E9"/>
    <w:rsid w:val="006E0A61"/>
    <w:rsid w:val="006E0FE0"/>
    <w:rsid w:val="006E127C"/>
    <w:rsid w:val="006E285C"/>
    <w:rsid w:val="006E2BF4"/>
    <w:rsid w:val="006E2C4F"/>
    <w:rsid w:val="006E3132"/>
    <w:rsid w:val="006E38AB"/>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5F4B"/>
    <w:rsid w:val="006F62CD"/>
    <w:rsid w:val="006F63B3"/>
    <w:rsid w:val="006F67ED"/>
    <w:rsid w:val="006F7704"/>
    <w:rsid w:val="006F7847"/>
    <w:rsid w:val="006F7863"/>
    <w:rsid w:val="0070006B"/>
    <w:rsid w:val="00700313"/>
    <w:rsid w:val="007003A6"/>
    <w:rsid w:val="00701361"/>
    <w:rsid w:val="0070180D"/>
    <w:rsid w:val="00701885"/>
    <w:rsid w:val="0070196D"/>
    <w:rsid w:val="00701E65"/>
    <w:rsid w:val="00701EC3"/>
    <w:rsid w:val="00703220"/>
    <w:rsid w:val="00703483"/>
    <w:rsid w:val="00703D91"/>
    <w:rsid w:val="007043F9"/>
    <w:rsid w:val="00706361"/>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99"/>
    <w:rsid w:val="007153AB"/>
    <w:rsid w:val="0071553B"/>
    <w:rsid w:val="0071567C"/>
    <w:rsid w:val="007158AA"/>
    <w:rsid w:val="00715BA5"/>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2D4C"/>
    <w:rsid w:val="0073311D"/>
    <w:rsid w:val="0073316B"/>
    <w:rsid w:val="00733201"/>
    <w:rsid w:val="00733AE2"/>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378"/>
    <w:rsid w:val="0074075C"/>
    <w:rsid w:val="00740E4E"/>
    <w:rsid w:val="007413A0"/>
    <w:rsid w:val="007415F6"/>
    <w:rsid w:val="0074177C"/>
    <w:rsid w:val="007422B1"/>
    <w:rsid w:val="00742C3C"/>
    <w:rsid w:val="00743082"/>
    <w:rsid w:val="00743090"/>
    <w:rsid w:val="00743630"/>
    <w:rsid w:val="00744C61"/>
    <w:rsid w:val="0074589F"/>
    <w:rsid w:val="00745B1F"/>
    <w:rsid w:val="00746181"/>
    <w:rsid w:val="00747A8F"/>
    <w:rsid w:val="00747D09"/>
    <w:rsid w:val="00747FBE"/>
    <w:rsid w:val="00750297"/>
    <w:rsid w:val="0075145C"/>
    <w:rsid w:val="007514B4"/>
    <w:rsid w:val="00751E04"/>
    <w:rsid w:val="00751ED4"/>
    <w:rsid w:val="007521C4"/>
    <w:rsid w:val="0075252F"/>
    <w:rsid w:val="00752B3F"/>
    <w:rsid w:val="00752EBA"/>
    <w:rsid w:val="00753177"/>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55E"/>
    <w:rsid w:val="007669BD"/>
    <w:rsid w:val="0076707B"/>
    <w:rsid w:val="007675D7"/>
    <w:rsid w:val="007677C1"/>
    <w:rsid w:val="007679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6F5"/>
    <w:rsid w:val="00796763"/>
    <w:rsid w:val="00797639"/>
    <w:rsid w:val="00797724"/>
    <w:rsid w:val="007977AC"/>
    <w:rsid w:val="007A07EE"/>
    <w:rsid w:val="007A0D06"/>
    <w:rsid w:val="007A1F2F"/>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1E6"/>
    <w:rsid w:val="007B621B"/>
    <w:rsid w:val="007B67B1"/>
    <w:rsid w:val="007B6FD6"/>
    <w:rsid w:val="007B71C2"/>
    <w:rsid w:val="007B7494"/>
    <w:rsid w:val="007C02A0"/>
    <w:rsid w:val="007C0799"/>
    <w:rsid w:val="007C0D7F"/>
    <w:rsid w:val="007C1075"/>
    <w:rsid w:val="007C1BCF"/>
    <w:rsid w:val="007C1FD5"/>
    <w:rsid w:val="007C2033"/>
    <w:rsid w:val="007C224E"/>
    <w:rsid w:val="007C3D26"/>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3CFE"/>
    <w:rsid w:val="007E4138"/>
    <w:rsid w:val="007E41E7"/>
    <w:rsid w:val="007E49CF"/>
    <w:rsid w:val="007E5085"/>
    <w:rsid w:val="007E5784"/>
    <w:rsid w:val="007E5A70"/>
    <w:rsid w:val="007E5B38"/>
    <w:rsid w:val="007E6823"/>
    <w:rsid w:val="007E6B35"/>
    <w:rsid w:val="007E6C12"/>
    <w:rsid w:val="007E7135"/>
    <w:rsid w:val="007E7244"/>
    <w:rsid w:val="007E76F3"/>
    <w:rsid w:val="007E7855"/>
    <w:rsid w:val="007E7EC0"/>
    <w:rsid w:val="007F0DA2"/>
    <w:rsid w:val="007F198D"/>
    <w:rsid w:val="007F1AAE"/>
    <w:rsid w:val="007F1D9F"/>
    <w:rsid w:val="007F1EA9"/>
    <w:rsid w:val="007F2383"/>
    <w:rsid w:val="007F238D"/>
    <w:rsid w:val="007F248B"/>
    <w:rsid w:val="007F3885"/>
    <w:rsid w:val="007F3BF4"/>
    <w:rsid w:val="007F5DE0"/>
    <w:rsid w:val="007F5E47"/>
    <w:rsid w:val="007F6395"/>
    <w:rsid w:val="007F691B"/>
    <w:rsid w:val="007F7B26"/>
    <w:rsid w:val="0080021D"/>
    <w:rsid w:val="0080049F"/>
    <w:rsid w:val="00800D00"/>
    <w:rsid w:val="008015C9"/>
    <w:rsid w:val="00801923"/>
    <w:rsid w:val="008022F7"/>
    <w:rsid w:val="00802E61"/>
    <w:rsid w:val="00802FE0"/>
    <w:rsid w:val="00803118"/>
    <w:rsid w:val="00803586"/>
    <w:rsid w:val="00803F1F"/>
    <w:rsid w:val="00804A42"/>
    <w:rsid w:val="00804C41"/>
    <w:rsid w:val="00804C87"/>
    <w:rsid w:val="00805B9D"/>
    <w:rsid w:val="00805BA7"/>
    <w:rsid w:val="00805E88"/>
    <w:rsid w:val="00805F4B"/>
    <w:rsid w:val="00806ABC"/>
    <w:rsid w:val="00806B56"/>
    <w:rsid w:val="00806FB4"/>
    <w:rsid w:val="00807757"/>
    <w:rsid w:val="008077A8"/>
    <w:rsid w:val="00807A1F"/>
    <w:rsid w:val="0081026E"/>
    <w:rsid w:val="00810861"/>
    <w:rsid w:val="008109D7"/>
    <w:rsid w:val="00810A0C"/>
    <w:rsid w:val="00810B68"/>
    <w:rsid w:val="008113F4"/>
    <w:rsid w:val="00811DFE"/>
    <w:rsid w:val="00811E6A"/>
    <w:rsid w:val="0081283E"/>
    <w:rsid w:val="00812FCC"/>
    <w:rsid w:val="008133B3"/>
    <w:rsid w:val="0081379D"/>
    <w:rsid w:val="008138E7"/>
    <w:rsid w:val="00813C54"/>
    <w:rsid w:val="00813D06"/>
    <w:rsid w:val="00813DAF"/>
    <w:rsid w:val="00814034"/>
    <w:rsid w:val="00814AD5"/>
    <w:rsid w:val="00814DE1"/>
    <w:rsid w:val="00814EEF"/>
    <w:rsid w:val="00814FF0"/>
    <w:rsid w:val="00815069"/>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41C"/>
    <w:rsid w:val="00826566"/>
    <w:rsid w:val="008265D0"/>
    <w:rsid w:val="0082687F"/>
    <w:rsid w:val="00826C1B"/>
    <w:rsid w:val="00826DED"/>
    <w:rsid w:val="008275A8"/>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E2A"/>
    <w:rsid w:val="00837F74"/>
    <w:rsid w:val="0084062F"/>
    <w:rsid w:val="008408A2"/>
    <w:rsid w:val="00840E5D"/>
    <w:rsid w:val="00840EBA"/>
    <w:rsid w:val="00841116"/>
    <w:rsid w:val="0084119C"/>
    <w:rsid w:val="008411C3"/>
    <w:rsid w:val="00841DBE"/>
    <w:rsid w:val="00841F6C"/>
    <w:rsid w:val="00841FA6"/>
    <w:rsid w:val="00842054"/>
    <w:rsid w:val="0084348E"/>
    <w:rsid w:val="00843E8C"/>
    <w:rsid w:val="0084424D"/>
    <w:rsid w:val="00844311"/>
    <w:rsid w:val="00844BEF"/>
    <w:rsid w:val="00844DB8"/>
    <w:rsid w:val="00844E7D"/>
    <w:rsid w:val="008454E4"/>
    <w:rsid w:val="00846071"/>
    <w:rsid w:val="00846558"/>
    <w:rsid w:val="0084659A"/>
    <w:rsid w:val="00846E93"/>
    <w:rsid w:val="00846F23"/>
    <w:rsid w:val="00847415"/>
    <w:rsid w:val="0084741E"/>
    <w:rsid w:val="00847789"/>
    <w:rsid w:val="008477CE"/>
    <w:rsid w:val="00850430"/>
    <w:rsid w:val="008505D8"/>
    <w:rsid w:val="0085068B"/>
    <w:rsid w:val="008508B0"/>
    <w:rsid w:val="00850A15"/>
    <w:rsid w:val="00850F64"/>
    <w:rsid w:val="00851870"/>
    <w:rsid w:val="00852144"/>
    <w:rsid w:val="00852178"/>
    <w:rsid w:val="00852491"/>
    <w:rsid w:val="00852B6C"/>
    <w:rsid w:val="008532B8"/>
    <w:rsid w:val="008536DF"/>
    <w:rsid w:val="00854042"/>
    <w:rsid w:val="008544BD"/>
    <w:rsid w:val="00854B02"/>
    <w:rsid w:val="00854F15"/>
    <w:rsid w:val="008551DC"/>
    <w:rsid w:val="0085550A"/>
    <w:rsid w:val="0085563E"/>
    <w:rsid w:val="00855A25"/>
    <w:rsid w:val="00855A5F"/>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47E"/>
    <w:rsid w:val="00862926"/>
    <w:rsid w:val="00862A5F"/>
    <w:rsid w:val="00862F73"/>
    <w:rsid w:val="00862F77"/>
    <w:rsid w:val="00863329"/>
    <w:rsid w:val="00863982"/>
    <w:rsid w:val="00863F06"/>
    <w:rsid w:val="00866B3C"/>
    <w:rsid w:val="008673EE"/>
    <w:rsid w:val="00867B14"/>
    <w:rsid w:val="00867B80"/>
    <w:rsid w:val="008701BA"/>
    <w:rsid w:val="00870B42"/>
    <w:rsid w:val="00870EF5"/>
    <w:rsid w:val="00871292"/>
    <w:rsid w:val="008713A7"/>
    <w:rsid w:val="0087175A"/>
    <w:rsid w:val="0087210E"/>
    <w:rsid w:val="0087212E"/>
    <w:rsid w:val="008725B4"/>
    <w:rsid w:val="00872708"/>
    <w:rsid w:val="00872A46"/>
    <w:rsid w:val="00874DBE"/>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3B4"/>
    <w:rsid w:val="008855CB"/>
    <w:rsid w:val="008856F4"/>
    <w:rsid w:val="00885A48"/>
    <w:rsid w:val="00885BD6"/>
    <w:rsid w:val="00885C04"/>
    <w:rsid w:val="0088600F"/>
    <w:rsid w:val="008860C3"/>
    <w:rsid w:val="008861B8"/>
    <w:rsid w:val="0088635F"/>
    <w:rsid w:val="0088647D"/>
    <w:rsid w:val="0088670D"/>
    <w:rsid w:val="00886E91"/>
    <w:rsid w:val="00887266"/>
    <w:rsid w:val="00887912"/>
    <w:rsid w:val="0089026D"/>
    <w:rsid w:val="00891340"/>
    <w:rsid w:val="00891575"/>
    <w:rsid w:val="0089166F"/>
    <w:rsid w:val="00891DAC"/>
    <w:rsid w:val="00891FDB"/>
    <w:rsid w:val="0089273C"/>
    <w:rsid w:val="008927A8"/>
    <w:rsid w:val="00892EAA"/>
    <w:rsid w:val="00893065"/>
    <w:rsid w:val="00893102"/>
    <w:rsid w:val="008937D6"/>
    <w:rsid w:val="0089396D"/>
    <w:rsid w:val="00893B96"/>
    <w:rsid w:val="00894060"/>
    <w:rsid w:val="00894331"/>
    <w:rsid w:val="00894741"/>
    <w:rsid w:val="00894D00"/>
    <w:rsid w:val="00894D6C"/>
    <w:rsid w:val="0089503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2B"/>
    <w:rsid w:val="008A3A0F"/>
    <w:rsid w:val="008A3D16"/>
    <w:rsid w:val="008A4395"/>
    <w:rsid w:val="008A47C4"/>
    <w:rsid w:val="008A4967"/>
    <w:rsid w:val="008A4F0F"/>
    <w:rsid w:val="008A52D3"/>
    <w:rsid w:val="008A5386"/>
    <w:rsid w:val="008A57D3"/>
    <w:rsid w:val="008A5C22"/>
    <w:rsid w:val="008A5EBD"/>
    <w:rsid w:val="008A5F3F"/>
    <w:rsid w:val="008A62C8"/>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54D"/>
    <w:rsid w:val="008B6698"/>
    <w:rsid w:val="008B7300"/>
    <w:rsid w:val="008B74A3"/>
    <w:rsid w:val="008C0858"/>
    <w:rsid w:val="008C0E70"/>
    <w:rsid w:val="008C0EF2"/>
    <w:rsid w:val="008C1336"/>
    <w:rsid w:val="008C1506"/>
    <w:rsid w:val="008C212D"/>
    <w:rsid w:val="008C258C"/>
    <w:rsid w:val="008C2707"/>
    <w:rsid w:val="008C2981"/>
    <w:rsid w:val="008C33BB"/>
    <w:rsid w:val="008C385F"/>
    <w:rsid w:val="008C3D20"/>
    <w:rsid w:val="008C3D2D"/>
    <w:rsid w:val="008C3EB2"/>
    <w:rsid w:val="008C45AC"/>
    <w:rsid w:val="008C4A95"/>
    <w:rsid w:val="008C4FF1"/>
    <w:rsid w:val="008C507A"/>
    <w:rsid w:val="008C50C3"/>
    <w:rsid w:val="008C5395"/>
    <w:rsid w:val="008C5626"/>
    <w:rsid w:val="008C58D8"/>
    <w:rsid w:val="008C5973"/>
    <w:rsid w:val="008C5E40"/>
    <w:rsid w:val="008C5FA3"/>
    <w:rsid w:val="008C6038"/>
    <w:rsid w:val="008C7410"/>
    <w:rsid w:val="008C7A59"/>
    <w:rsid w:val="008C7AC2"/>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778"/>
    <w:rsid w:val="008E1CE0"/>
    <w:rsid w:val="008E2536"/>
    <w:rsid w:val="008E26D2"/>
    <w:rsid w:val="008E3227"/>
    <w:rsid w:val="008E3550"/>
    <w:rsid w:val="008E36F6"/>
    <w:rsid w:val="008E39C5"/>
    <w:rsid w:val="008E3F49"/>
    <w:rsid w:val="008E43BE"/>
    <w:rsid w:val="008E43E3"/>
    <w:rsid w:val="008E4575"/>
    <w:rsid w:val="008E48FE"/>
    <w:rsid w:val="008E5A9E"/>
    <w:rsid w:val="008E5D88"/>
    <w:rsid w:val="008E653D"/>
    <w:rsid w:val="008E65F7"/>
    <w:rsid w:val="008E6B4A"/>
    <w:rsid w:val="008E6D77"/>
    <w:rsid w:val="008E7029"/>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0F9"/>
    <w:rsid w:val="00900156"/>
    <w:rsid w:val="0090017E"/>
    <w:rsid w:val="0090181D"/>
    <w:rsid w:val="00901EF3"/>
    <w:rsid w:val="009028BA"/>
    <w:rsid w:val="00902F71"/>
    <w:rsid w:val="00903399"/>
    <w:rsid w:val="00904500"/>
    <w:rsid w:val="00904D43"/>
    <w:rsid w:val="0090557D"/>
    <w:rsid w:val="0090561E"/>
    <w:rsid w:val="009056C9"/>
    <w:rsid w:val="00906440"/>
    <w:rsid w:val="0090720F"/>
    <w:rsid w:val="0090725E"/>
    <w:rsid w:val="0090745B"/>
    <w:rsid w:val="009078F6"/>
    <w:rsid w:val="009100F7"/>
    <w:rsid w:val="009107BB"/>
    <w:rsid w:val="00910A0D"/>
    <w:rsid w:val="00910A79"/>
    <w:rsid w:val="00911A5C"/>
    <w:rsid w:val="00911BD3"/>
    <w:rsid w:val="00911DE5"/>
    <w:rsid w:val="009125CF"/>
    <w:rsid w:val="00912A81"/>
    <w:rsid w:val="00912EB5"/>
    <w:rsid w:val="009137E5"/>
    <w:rsid w:val="00914CDC"/>
    <w:rsid w:val="009152FC"/>
    <w:rsid w:val="00915313"/>
    <w:rsid w:val="0091566F"/>
    <w:rsid w:val="0091591D"/>
    <w:rsid w:val="00915CB6"/>
    <w:rsid w:val="009164AA"/>
    <w:rsid w:val="00916B48"/>
    <w:rsid w:val="0091721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091"/>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5CAF"/>
    <w:rsid w:val="0093615E"/>
    <w:rsid w:val="009365C0"/>
    <w:rsid w:val="00936729"/>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38A"/>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57CF6"/>
    <w:rsid w:val="009605E2"/>
    <w:rsid w:val="009606E8"/>
    <w:rsid w:val="009609EB"/>
    <w:rsid w:val="009615CF"/>
    <w:rsid w:val="0096168D"/>
    <w:rsid w:val="00961DFB"/>
    <w:rsid w:val="009622AF"/>
    <w:rsid w:val="009630B6"/>
    <w:rsid w:val="0096354B"/>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545"/>
    <w:rsid w:val="00970B39"/>
    <w:rsid w:val="00970F98"/>
    <w:rsid w:val="009717A4"/>
    <w:rsid w:val="009717F8"/>
    <w:rsid w:val="00971841"/>
    <w:rsid w:val="00971DA8"/>
    <w:rsid w:val="00972070"/>
    <w:rsid w:val="0097286B"/>
    <w:rsid w:val="00973089"/>
    <w:rsid w:val="00973B57"/>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05F1"/>
    <w:rsid w:val="0098132F"/>
    <w:rsid w:val="00981377"/>
    <w:rsid w:val="00981805"/>
    <w:rsid w:val="00981A44"/>
    <w:rsid w:val="00981AD1"/>
    <w:rsid w:val="009823A4"/>
    <w:rsid w:val="00982CFD"/>
    <w:rsid w:val="0098396A"/>
    <w:rsid w:val="00983AA4"/>
    <w:rsid w:val="00983FA9"/>
    <w:rsid w:val="00984015"/>
    <w:rsid w:val="009842A9"/>
    <w:rsid w:val="009844CD"/>
    <w:rsid w:val="00984695"/>
    <w:rsid w:val="00984904"/>
    <w:rsid w:val="00984C52"/>
    <w:rsid w:val="00985A99"/>
    <w:rsid w:val="00985DC8"/>
    <w:rsid w:val="00985EBE"/>
    <w:rsid w:val="009866BC"/>
    <w:rsid w:val="00986884"/>
    <w:rsid w:val="009870B0"/>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541"/>
    <w:rsid w:val="009A5709"/>
    <w:rsid w:val="009A5901"/>
    <w:rsid w:val="009A598C"/>
    <w:rsid w:val="009A5A4A"/>
    <w:rsid w:val="009A6E78"/>
    <w:rsid w:val="009A6F3C"/>
    <w:rsid w:val="009A7F59"/>
    <w:rsid w:val="009B0726"/>
    <w:rsid w:val="009B116B"/>
    <w:rsid w:val="009B170F"/>
    <w:rsid w:val="009B1933"/>
    <w:rsid w:val="009B1DA2"/>
    <w:rsid w:val="009B2383"/>
    <w:rsid w:val="009B2A03"/>
    <w:rsid w:val="009B330D"/>
    <w:rsid w:val="009B3BB3"/>
    <w:rsid w:val="009B3DE9"/>
    <w:rsid w:val="009B4055"/>
    <w:rsid w:val="009B4AD9"/>
    <w:rsid w:val="009B4D63"/>
    <w:rsid w:val="009B4EDB"/>
    <w:rsid w:val="009B4EE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2EA"/>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0A86"/>
    <w:rsid w:val="009D1187"/>
    <w:rsid w:val="009D13CF"/>
    <w:rsid w:val="009D146E"/>
    <w:rsid w:val="009D150A"/>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6DA0"/>
    <w:rsid w:val="009D7141"/>
    <w:rsid w:val="009D7191"/>
    <w:rsid w:val="009D76A1"/>
    <w:rsid w:val="009D7920"/>
    <w:rsid w:val="009D7A9E"/>
    <w:rsid w:val="009D7FD1"/>
    <w:rsid w:val="009E06BC"/>
    <w:rsid w:val="009E08A5"/>
    <w:rsid w:val="009E090D"/>
    <w:rsid w:val="009E0A61"/>
    <w:rsid w:val="009E0E0A"/>
    <w:rsid w:val="009E0EC0"/>
    <w:rsid w:val="009E10A7"/>
    <w:rsid w:val="009E11D3"/>
    <w:rsid w:val="009E1366"/>
    <w:rsid w:val="009E1410"/>
    <w:rsid w:val="009E1928"/>
    <w:rsid w:val="009E1B87"/>
    <w:rsid w:val="009E1E01"/>
    <w:rsid w:val="009E1E8D"/>
    <w:rsid w:val="009E25C9"/>
    <w:rsid w:val="009E27F8"/>
    <w:rsid w:val="009E2AA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6FA2"/>
    <w:rsid w:val="009E70A0"/>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36"/>
    <w:rsid w:val="00A01490"/>
    <w:rsid w:val="00A014F6"/>
    <w:rsid w:val="00A0182A"/>
    <w:rsid w:val="00A01915"/>
    <w:rsid w:val="00A0222A"/>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25E4"/>
    <w:rsid w:val="00A13C23"/>
    <w:rsid w:val="00A14261"/>
    <w:rsid w:val="00A142C2"/>
    <w:rsid w:val="00A14640"/>
    <w:rsid w:val="00A1469A"/>
    <w:rsid w:val="00A14B9E"/>
    <w:rsid w:val="00A1515F"/>
    <w:rsid w:val="00A151DB"/>
    <w:rsid w:val="00A15298"/>
    <w:rsid w:val="00A15A99"/>
    <w:rsid w:val="00A15DF6"/>
    <w:rsid w:val="00A15F21"/>
    <w:rsid w:val="00A16A76"/>
    <w:rsid w:val="00A16AF2"/>
    <w:rsid w:val="00A16F98"/>
    <w:rsid w:val="00A17FD2"/>
    <w:rsid w:val="00A20554"/>
    <w:rsid w:val="00A20EFA"/>
    <w:rsid w:val="00A2102A"/>
    <w:rsid w:val="00A212A0"/>
    <w:rsid w:val="00A21A25"/>
    <w:rsid w:val="00A21AA3"/>
    <w:rsid w:val="00A21C35"/>
    <w:rsid w:val="00A21D17"/>
    <w:rsid w:val="00A2210F"/>
    <w:rsid w:val="00A22648"/>
    <w:rsid w:val="00A22EBE"/>
    <w:rsid w:val="00A238BB"/>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2C5E"/>
    <w:rsid w:val="00A33536"/>
    <w:rsid w:val="00A335C9"/>
    <w:rsid w:val="00A33785"/>
    <w:rsid w:val="00A33A9A"/>
    <w:rsid w:val="00A34657"/>
    <w:rsid w:val="00A347CD"/>
    <w:rsid w:val="00A3486B"/>
    <w:rsid w:val="00A34C11"/>
    <w:rsid w:val="00A34DD0"/>
    <w:rsid w:val="00A34FBE"/>
    <w:rsid w:val="00A35245"/>
    <w:rsid w:val="00A356E6"/>
    <w:rsid w:val="00A35832"/>
    <w:rsid w:val="00A35835"/>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2BDD"/>
    <w:rsid w:val="00A5310E"/>
    <w:rsid w:val="00A5320A"/>
    <w:rsid w:val="00A5321B"/>
    <w:rsid w:val="00A53BF9"/>
    <w:rsid w:val="00A53EE7"/>
    <w:rsid w:val="00A53F99"/>
    <w:rsid w:val="00A54531"/>
    <w:rsid w:val="00A5467F"/>
    <w:rsid w:val="00A551D8"/>
    <w:rsid w:val="00A5528F"/>
    <w:rsid w:val="00A55678"/>
    <w:rsid w:val="00A55D65"/>
    <w:rsid w:val="00A562AF"/>
    <w:rsid w:val="00A56A10"/>
    <w:rsid w:val="00A56B3F"/>
    <w:rsid w:val="00A56CCE"/>
    <w:rsid w:val="00A5719A"/>
    <w:rsid w:val="00A5757F"/>
    <w:rsid w:val="00A57748"/>
    <w:rsid w:val="00A577C4"/>
    <w:rsid w:val="00A60539"/>
    <w:rsid w:val="00A60D20"/>
    <w:rsid w:val="00A60F9D"/>
    <w:rsid w:val="00A615D5"/>
    <w:rsid w:val="00A617C8"/>
    <w:rsid w:val="00A621C7"/>
    <w:rsid w:val="00A629E0"/>
    <w:rsid w:val="00A62C0D"/>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1819"/>
    <w:rsid w:val="00A7260D"/>
    <w:rsid w:val="00A72B15"/>
    <w:rsid w:val="00A72D7E"/>
    <w:rsid w:val="00A72EF2"/>
    <w:rsid w:val="00A730CE"/>
    <w:rsid w:val="00A730E4"/>
    <w:rsid w:val="00A73154"/>
    <w:rsid w:val="00A736C2"/>
    <w:rsid w:val="00A73CB4"/>
    <w:rsid w:val="00A73EF6"/>
    <w:rsid w:val="00A742DF"/>
    <w:rsid w:val="00A7438F"/>
    <w:rsid w:val="00A7484F"/>
    <w:rsid w:val="00A748ED"/>
    <w:rsid w:val="00A751B6"/>
    <w:rsid w:val="00A752F3"/>
    <w:rsid w:val="00A753A2"/>
    <w:rsid w:val="00A759FC"/>
    <w:rsid w:val="00A75F84"/>
    <w:rsid w:val="00A77A82"/>
    <w:rsid w:val="00A77C56"/>
    <w:rsid w:val="00A802B9"/>
    <w:rsid w:val="00A804BD"/>
    <w:rsid w:val="00A808FA"/>
    <w:rsid w:val="00A82EE6"/>
    <w:rsid w:val="00A8302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35F"/>
    <w:rsid w:val="00A87DB8"/>
    <w:rsid w:val="00A90132"/>
    <w:rsid w:val="00A91167"/>
    <w:rsid w:val="00A91218"/>
    <w:rsid w:val="00A915B9"/>
    <w:rsid w:val="00A91852"/>
    <w:rsid w:val="00A91A24"/>
    <w:rsid w:val="00A91B89"/>
    <w:rsid w:val="00A92079"/>
    <w:rsid w:val="00A9289C"/>
    <w:rsid w:val="00A929AC"/>
    <w:rsid w:val="00A92B27"/>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505"/>
    <w:rsid w:val="00AA1629"/>
    <w:rsid w:val="00AA1831"/>
    <w:rsid w:val="00AA1C7C"/>
    <w:rsid w:val="00AA21B3"/>
    <w:rsid w:val="00AA26AB"/>
    <w:rsid w:val="00AA277C"/>
    <w:rsid w:val="00AA2956"/>
    <w:rsid w:val="00AA29A2"/>
    <w:rsid w:val="00AA2C73"/>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72"/>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C69"/>
    <w:rsid w:val="00AC1F86"/>
    <w:rsid w:val="00AC2882"/>
    <w:rsid w:val="00AC3043"/>
    <w:rsid w:val="00AC315B"/>
    <w:rsid w:val="00AC37DD"/>
    <w:rsid w:val="00AC38C1"/>
    <w:rsid w:val="00AC3907"/>
    <w:rsid w:val="00AC3BBF"/>
    <w:rsid w:val="00AC4078"/>
    <w:rsid w:val="00AC4626"/>
    <w:rsid w:val="00AC4FED"/>
    <w:rsid w:val="00AC51E5"/>
    <w:rsid w:val="00AC56AD"/>
    <w:rsid w:val="00AC5ABB"/>
    <w:rsid w:val="00AC5D60"/>
    <w:rsid w:val="00AC623C"/>
    <w:rsid w:val="00AC66C7"/>
    <w:rsid w:val="00AC7CBA"/>
    <w:rsid w:val="00AC7E76"/>
    <w:rsid w:val="00AD02D9"/>
    <w:rsid w:val="00AD0837"/>
    <w:rsid w:val="00AD26F1"/>
    <w:rsid w:val="00AD30A6"/>
    <w:rsid w:val="00AD31CF"/>
    <w:rsid w:val="00AD40B6"/>
    <w:rsid w:val="00AD4854"/>
    <w:rsid w:val="00AD4CD0"/>
    <w:rsid w:val="00AD506A"/>
    <w:rsid w:val="00AD568D"/>
    <w:rsid w:val="00AD59EE"/>
    <w:rsid w:val="00AD6518"/>
    <w:rsid w:val="00AD6659"/>
    <w:rsid w:val="00AD6D34"/>
    <w:rsid w:val="00AD71EA"/>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176"/>
    <w:rsid w:val="00AE3298"/>
    <w:rsid w:val="00AE3B24"/>
    <w:rsid w:val="00AE4078"/>
    <w:rsid w:val="00AE4231"/>
    <w:rsid w:val="00AE4706"/>
    <w:rsid w:val="00AE4A82"/>
    <w:rsid w:val="00AE57A3"/>
    <w:rsid w:val="00AE60E4"/>
    <w:rsid w:val="00AE60E6"/>
    <w:rsid w:val="00AE62CF"/>
    <w:rsid w:val="00AE63A2"/>
    <w:rsid w:val="00AE6709"/>
    <w:rsid w:val="00AE69C2"/>
    <w:rsid w:val="00AE707A"/>
    <w:rsid w:val="00AE74C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C99"/>
    <w:rsid w:val="00AF7FD8"/>
    <w:rsid w:val="00B00D3B"/>
    <w:rsid w:val="00B01DFA"/>
    <w:rsid w:val="00B021D4"/>
    <w:rsid w:val="00B025C3"/>
    <w:rsid w:val="00B02642"/>
    <w:rsid w:val="00B02F11"/>
    <w:rsid w:val="00B0364F"/>
    <w:rsid w:val="00B03973"/>
    <w:rsid w:val="00B04393"/>
    <w:rsid w:val="00B04416"/>
    <w:rsid w:val="00B058A4"/>
    <w:rsid w:val="00B060E9"/>
    <w:rsid w:val="00B066FF"/>
    <w:rsid w:val="00B069D7"/>
    <w:rsid w:val="00B06D34"/>
    <w:rsid w:val="00B06D88"/>
    <w:rsid w:val="00B0748F"/>
    <w:rsid w:val="00B10046"/>
    <w:rsid w:val="00B1052F"/>
    <w:rsid w:val="00B10A0D"/>
    <w:rsid w:val="00B11CC0"/>
    <w:rsid w:val="00B12E46"/>
    <w:rsid w:val="00B1317C"/>
    <w:rsid w:val="00B14096"/>
    <w:rsid w:val="00B140C0"/>
    <w:rsid w:val="00B145DD"/>
    <w:rsid w:val="00B148D6"/>
    <w:rsid w:val="00B149A2"/>
    <w:rsid w:val="00B1501C"/>
    <w:rsid w:val="00B15099"/>
    <w:rsid w:val="00B1581F"/>
    <w:rsid w:val="00B158EA"/>
    <w:rsid w:val="00B163A0"/>
    <w:rsid w:val="00B16645"/>
    <w:rsid w:val="00B167D1"/>
    <w:rsid w:val="00B16943"/>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3E67"/>
    <w:rsid w:val="00B33E97"/>
    <w:rsid w:val="00B340E8"/>
    <w:rsid w:val="00B341A1"/>
    <w:rsid w:val="00B34A55"/>
    <w:rsid w:val="00B34AAE"/>
    <w:rsid w:val="00B34AE7"/>
    <w:rsid w:val="00B34BB4"/>
    <w:rsid w:val="00B34C46"/>
    <w:rsid w:val="00B34D9D"/>
    <w:rsid w:val="00B35242"/>
    <w:rsid w:val="00B354EA"/>
    <w:rsid w:val="00B355DE"/>
    <w:rsid w:val="00B367BC"/>
    <w:rsid w:val="00B36B39"/>
    <w:rsid w:val="00B37C6B"/>
    <w:rsid w:val="00B402C6"/>
    <w:rsid w:val="00B40906"/>
    <w:rsid w:val="00B40E06"/>
    <w:rsid w:val="00B40F92"/>
    <w:rsid w:val="00B41597"/>
    <w:rsid w:val="00B41C61"/>
    <w:rsid w:val="00B4220F"/>
    <w:rsid w:val="00B42A1E"/>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5A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F20"/>
    <w:rsid w:val="00B70FB7"/>
    <w:rsid w:val="00B713E5"/>
    <w:rsid w:val="00B71696"/>
    <w:rsid w:val="00B71714"/>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15D"/>
    <w:rsid w:val="00B9572E"/>
    <w:rsid w:val="00B95D86"/>
    <w:rsid w:val="00B95F98"/>
    <w:rsid w:val="00B9643C"/>
    <w:rsid w:val="00B96633"/>
    <w:rsid w:val="00B96C77"/>
    <w:rsid w:val="00B96DA0"/>
    <w:rsid w:val="00B96FE2"/>
    <w:rsid w:val="00B97468"/>
    <w:rsid w:val="00BA0196"/>
    <w:rsid w:val="00BA02FD"/>
    <w:rsid w:val="00BA115A"/>
    <w:rsid w:val="00BA1317"/>
    <w:rsid w:val="00BA2042"/>
    <w:rsid w:val="00BA20A7"/>
    <w:rsid w:val="00BA23FA"/>
    <w:rsid w:val="00BA2674"/>
    <w:rsid w:val="00BA26AE"/>
    <w:rsid w:val="00BA3382"/>
    <w:rsid w:val="00BA5099"/>
    <w:rsid w:val="00BA59BB"/>
    <w:rsid w:val="00BA59DE"/>
    <w:rsid w:val="00BA5CA9"/>
    <w:rsid w:val="00BA5F12"/>
    <w:rsid w:val="00BA62B9"/>
    <w:rsid w:val="00BA720C"/>
    <w:rsid w:val="00BA7261"/>
    <w:rsid w:val="00BA7423"/>
    <w:rsid w:val="00BA79D3"/>
    <w:rsid w:val="00BA7A73"/>
    <w:rsid w:val="00BB0A08"/>
    <w:rsid w:val="00BB1748"/>
    <w:rsid w:val="00BB1D60"/>
    <w:rsid w:val="00BB2008"/>
    <w:rsid w:val="00BB28A8"/>
    <w:rsid w:val="00BB3443"/>
    <w:rsid w:val="00BB3A59"/>
    <w:rsid w:val="00BB4364"/>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18"/>
    <w:rsid w:val="00BD3A8D"/>
    <w:rsid w:val="00BD3F3A"/>
    <w:rsid w:val="00BD3F90"/>
    <w:rsid w:val="00BD4123"/>
    <w:rsid w:val="00BD4ADE"/>
    <w:rsid w:val="00BD6AAE"/>
    <w:rsid w:val="00BD7090"/>
    <w:rsid w:val="00BD756C"/>
    <w:rsid w:val="00BD758B"/>
    <w:rsid w:val="00BD7C36"/>
    <w:rsid w:val="00BD7CE1"/>
    <w:rsid w:val="00BD7CF4"/>
    <w:rsid w:val="00BD7F9C"/>
    <w:rsid w:val="00BE0007"/>
    <w:rsid w:val="00BE0B85"/>
    <w:rsid w:val="00BE1157"/>
    <w:rsid w:val="00BE1B0D"/>
    <w:rsid w:val="00BE24E5"/>
    <w:rsid w:val="00BE26C1"/>
    <w:rsid w:val="00BE2911"/>
    <w:rsid w:val="00BE2BD0"/>
    <w:rsid w:val="00BE37A8"/>
    <w:rsid w:val="00BE37D5"/>
    <w:rsid w:val="00BE3847"/>
    <w:rsid w:val="00BE4B57"/>
    <w:rsid w:val="00BE5A90"/>
    <w:rsid w:val="00BE60B4"/>
    <w:rsid w:val="00BE66CD"/>
    <w:rsid w:val="00BE66FA"/>
    <w:rsid w:val="00BE6BED"/>
    <w:rsid w:val="00BE6F8A"/>
    <w:rsid w:val="00BE751E"/>
    <w:rsid w:val="00BE7EB3"/>
    <w:rsid w:val="00BF03D5"/>
    <w:rsid w:val="00BF0D0E"/>
    <w:rsid w:val="00BF0E5F"/>
    <w:rsid w:val="00BF1157"/>
    <w:rsid w:val="00BF1B33"/>
    <w:rsid w:val="00BF1B6B"/>
    <w:rsid w:val="00BF226B"/>
    <w:rsid w:val="00BF290B"/>
    <w:rsid w:val="00BF2968"/>
    <w:rsid w:val="00BF3010"/>
    <w:rsid w:val="00BF32A4"/>
    <w:rsid w:val="00BF390A"/>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792"/>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15C"/>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3164"/>
    <w:rsid w:val="00C131F3"/>
    <w:rsid w:val="00C13674"/>
    <w:rsid w:val="00C13C46"/>
    <w:rsid w:val="00C13F6B"/>
    <w:rsid w:val="00C1469D"/>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2CDB"/>
    <w:rsid w:val="00C236AE"/>
    <w:rsid w:val="00C238D6"/>
    <w:rsid w:val="00C239EB"/>
    <w:rsid w:val="00C23D5E"/>
    <w:rsid w:val="00C23F39"/>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873"/>
    <w:rsid w:val="00C31CAA"/>
    <w:rsid w:val="00C32667"/>
    <w:rsid w:val="00C326DE"/>
    <w:rsid w:val="00C326F8"/>
    <w:rsid w:val="00C32E80"/>
    <w:rsid w:val="00C33036"/>
    <w:rsid w:val="00C331BE"/>
    <w:rsid w:val="00C33224"/>
    <w:rsid w:val="00C33E5E"/>
    <w:rsid w:val="00C34285"/>
    <w:rsid w:val="00C34BCF"/>
    <w:rsid w:val="00C350E5"/>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1E92"/>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749"/>
    <w:rsid w:val="00C528A6"/>
    <w:rsid w:val="00C52FAF"/>
    <w:rsid w:val="00C5331D"/>
    <w:rsid w:val="00C5358E"/>
    <w:rsid w:val="00C5376D"/>
    <w:rsid w:val="00C53F41"/>
    <w:rsid w:val="00C54056"/>
    <w:rsid w:val="00C541C4"/>
    <w:rsid w:val="00C54699"/>
    <w:rsid w:val="00C54B22"/>
    <w:rsid w:val="00C55F69"/>
    <w:rsid w:val="00C563DE"/>
    <w:rsid w:val="00C5669E"/>
    <w:rsid w:val="00C56A43"/>
    <w:rsid w:val="00C5724E"/>
    <w:rsid w:val="00C5729A"/>
    <w:rsid w:val="00C5752F"/>
    <w:rsid w:val="00C576B0"/>
    <w:rsid w:val="00C576F4"/>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15A"/>
    <w:rsid w:val="00C80609"/>
    <w:rsid w:val="00C808ED"/>
    <w:rsid w:val="00C80CE4"/>
    <w:rsid w:val="00C80D84"/>
    <w:rsid w:val="00C810D3"/>
    <w:rsid w:val="00C81841"/>
    <w:rsid w:val="00C81ECB"/>
    <w:rsid w:val="00C82D0B"/>
    <w:rsid w:val="00C82D5F"/>
    <w:rsid w:val="00C82D91"/>
    <w:rsid w:val="00C83CD3"/>
    <w:rsid w:val="00C84349"/>
    <w:rsid w:val="00C8438C"/>
    <w:rsid w:val="00C845B0"/>
    <w:rsid w:val="00C85214"/>
    <w:rsid w:val="00C85FDD"/>
    <w:rsid w:val="00C86074"/>
    <w:rsid w:val="00C863BB"/>
    <w:rsid w:val="00C864DE"/>
    <w:rsid w:val="00C868BB"/>
    <w:rsid w:val="00C869CC"/>
    <w:rsid w:val="00C86A82"/>
    <w:rsid w:val="00C86CF0"/>
    <w:rsid w:val="00C873C0"/>
    <w:rsid w:val="00C8753D"/>
    <w:rsid w:val="00C87802"/>
    <w:rsid w:val="00C87A5F"/>
    <w:rsid w:val="00C87CB7"/>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97472"/>
    <w:rsid w:val="00CA0115"/>
    <w:rsid w:val="00CA041B"/>
    <w:rsid w:val="00CA0F40"/>
    <w:rsid w:val="00CA181B"/>
    <w:rsid w:val="00CA1DB7"/>
    <w:rsid w:val="00CA2327"/>
    <w:rsid w:val="00CA25C2"/>
    <w:rsid w:val="00CA2860"/>
    <w:rsid w:val="00CA28FA"/>
    <w:rsid w:val="00CA2AD8"/>
    <w:rsid w:val="00CA2B54"/>
    <w:rsid w:val="00CA2D14"/>
    <w:rsid w:val="00CA34E6"/>
    <w:rsid w:val="00CA3C2D"/>
    <w:rsid w:val="00CA3D93"/>
    <w:rsid w:val="00CA42ED"/>
    <w:rsid w:val="00CA4447"/>
    <w:rsid w:val="00CA49D2"/>
    <w:rsid w:val="00CA4A12"/>
    <w:rsid w:val="00CA5685"/>
    <w:rsid w:val="00CA57F9"/>
    <w:rsid w:val="00CA5A2D"/>
    <w:rsid w:val="00CA609A"/>
    <w:rsid w:val="00CA6281"/>
    <w:rsid w:val="00CA68C1"/>
    <w:rsid w:val="00CA6F31"/>
    <w:rsid w:val="00CA766B"/>
    <w:rsid w:val="00CA7693"/>
    <w:rsid w:val="00CA7A23"/>
    <w:rsid w:val="00CA7BA1"/>
    <w:rsid w:val="00CB0198"/>
    <w:rsid w:val="00CB0596"/>
    <w:rsid w:val="00CB17AC"/>
    <w:rsid w:val="00CB1CF3"/>
    <w:rsid w:val="00CB1F14"/>
    <w:rsid w:val="00CB25C3"/>
    <w:rsid w:val="00CB4C84"/>
    <w:rsid w:val="00CB4D50"/>
    <w:rsid w:val="00CB5193"/>
    <w:rsid w:val="00CB577F"/>
    <w:rsid w:val="00CB5860"/>
    <w:rsid w:val="00CB5E27"/>
    <w:rsid w:val="00CB673E"/>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76F"/>
    <w:rsid w:val="00CE1E14"/>
    <w:rsid w:val="00CE1E51"/>
    <w:rsid w:val="00CE2638"/>
    <w:rsid w:val="00CE26CB"/>
    <w:rsid w:val="00CE2B29"/>
    <w:rsid w:val="00CE3165"/>
    <w:rsid w:val="00CE39A3"/>
    <w:rsid w:val="00CE4386"/>
    <w:rsid w:val="00CE4CC9"/>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09"/>
    <w:rsid w:val="00CF4077"/>
    <w:rsid w:val="00CF48DC"/>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A98"/>
    <w:rsid w:val="00D01F10"/>
    <w:rsid w:val="00D0248F"/>
    <w:rsid w:val="00D0266D"/>
    <w:rsid w:val="00D027DB"/>
    <w:rsid w:val="00D02869"/>
    <w:rsid w:val="00D02913"/>
    <w:rsid w:val="00D02B50"/>
    <w:rsid w:val="00D02CAD"/>
    <w:rsid w:val="00D02FEC"/>
    <w:rsid w:val="00D03064"/>
    <w:rsid w:val="00D036AE"/>
    <w:rsid w:val="00D03D18"/>
    <w:rsid w:val="00D049D0"/>
    <w:rsid w:val="00D04A7B"/>
    <w:rsid w:val="00D04D5B"/>
    <w:rsid w:val="00D050C3"/>
    <w:rsid w:val="00D05196"/>
    <w:rsid w:val="00D05455"/>
    <w:rsid w:val="00D0574F"/>
    <w:rsid w:val="00D05763"/>
    <w:rsid w:val="00D05806"/>
    <w:rsid w:val="00D05A74"/>
    <w:rsid w:val="00D05CFE"/>
    <w:rsid w:val="00D0642D"/>
    <w:rsid w:val="00D066D4"/>
    <w:rsid w:val="00D06EC0"/>
    <w:rsid w:val="00D06EF0"/>
    <w:rsid w:val="00D06F54"/>
    <w:rsid w:val="00D07083"/>
    <w:rsid w:val="00D0795F"/>
    <w:rsid w:val="00D07CCE"/>
    <w:rsid w:val="00D1030F"/>
    <w:rsid w:val="00D10554"/>
    <w:rsid w:val="00D10B86"/>
    <w:rsid w:val="00D11D61"/>
    <w:rsid w:val="00D1239C"/>
    <w:rsid w:val="00D12C1F"/>
    <w:rsid w:val="00D12D89"/>
    <w:rsid w:val="00D12E1C"/>
    <w:rsid w:val="00D12E9D"/>
    <w:rsid w:val="00D12F23"/>
    <w:rsid w:val="00D131C9"/>
    <w:rsid w:val="00D13345"/>
    <w:rsid w:val="00D13674"/>
    <w:rsid w:val="00D13C68"/>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69E"/>
    <w:rsid w:val="00D27839"/>
    <w:rsid w:val="00D30344"/>
    <w:rsid w:val="00D304C9"/>
    <w:rsid w:val="00D30DB5"/>
    <w:rsid w:val="00D3100D"/>
    <w:rsid w:val="00D31C6D"/>
    <w:rsid w:val="00D32399"/>
    <w:rsid w:val="00D329A5"/>
    <w:rsid w:val="00D330E1"/>
    <w:rsid w:val="00D332CF"/>
    <w:rsid w:val="00D3349C"/>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5AC2"/>
    <w:rsid w:val="00D45B6A"/>
    <w:rsid w:val="00D45BEB"/>
    <w:rsid w:val="00D4601D"/>
    <w:rsid w:val="00D46082"/>
    <w:rsid w:val="00D47053"/>
    <w:rsid w:val="00D476BE"/>
    <w:rsid w:val="00D478A1"/>
    <w:rsid w:val="00D47B35"/>
    <w:rsid w:val="00D500E5"/>
    <w:rsid w:val="00D5022D"/>
    <w:rsid w:val="00D50DDA"/>
    <w:rsid w:val="00D51108"/>
    <w:rsid w:val="00D51E90"/>
    <w:rsid w:val="00D52746"/>
    <w:rsid w:val="00D52854"/>
    <w:rsid w:val="00D528F6"/>
    <w:rsid w:val="00D52ABC"/>
    <w:rsid w:val="00D52BBE"/>
    <w:rsid w:val="00D52D6C"/>
    <w:rsid w:val="00D5364A"/>
    <w:rsid w:val="00D537D5"/>
    <w:rsid w:val="00D53A86"/>
    <w:rsid w:val="00D53D9C"/>
    <w:rsid w:val="00D544E2"/>
    <w:rsid w:val="00D546D6"/>
    <w:rsid w:val="00D55715"/>
    <w:rsid w:val="00D5591F"/>
    <w:rsid w:val="00D55F0D"/>
    <w:rsid w:val="00D56089"/>
    <w:rsid w:val="00D56BE0"/>
    <w:rsid w:val="00D56DF4"/>
    <w:rsid w:val="00D56E48"/>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A3C"/>
    <w:rsid w:val="00D82EA1"/>
    <w:rsid w:val="00D830E2"/>
    <w:rsid w:val="00D83143"/>
    <w:rsid w:val="00D84964"/>
    <w:rsid w:val="00D84AD8"/>
    <w:rsid w:val="00D84B6F"/>
    <w:rsid w:val="00D84EBD"/>
    <w:rsid w:val="00D84EFD"/>
    <w:rsid w:val="00D85B96"/>
    <w:rsid w:val="00D85BDB"/>
    <w:rsid w:val="00D864E1"/>
    <w:rsid w:val="00D86768"/>
    <w:rsid w:val="00D87205"/>
    <w:rsid w:val="00D87600"/>
    <w:rsid w:val="00D8760F"/>
    <w:rsid w:val="00D904EF"/>
    <w:rsid w:val="00D908B3"/>
    <w:rsid w:val="00D914B7"/>
    <w:rsid w:val="00D914C9"/>
    <w:rsid w:val="00D918FF"/>
    <w:rsid w:val="00D91B86"/>
    <w:rsid w:val="00D91E9E"/>
    <w:rsid w:val="00D91F1E"/>
    <w:rsid w:val="00D91FD3"/>
    <w:rsid w:val="00D920E2"/>
    <w:rsid w:val="00D92427"/>
    <w:rsid w:val="00D933DE"/>
    <w:rsid w:val="00D934FB"/>
    <w:rsid w:val="00D94A37"/>
    <w:rsid w:val="00D94F41"/>
    <w:rsid w:val="00D94F5B"/>
    <w:rsid w:val="00D94FAA"/>
    <w:rsid w:val="00D954BC"/>
    <w:rsid w:val="00D95CBC"/>
    <w:rsid w:val="00D95E27"/>
    <w:rsid w:val="00D95E94"/>
    <w:rsid w:val="00D95EEA"/>
    <w:rsid w:val="00D963CC"/>
    <w:rsid w:val="00D96A89"/>
    <w:rsid w:val="00D96B0D"/>
    <w:rsid w:val="00D96FDA"/>
    <w:rsid w:val="00D96FF7"/>
    <w:rsid w:val="00D971C6"/>
    <w:rsid w:val="00D975D7"/>
    <w:rsid w:val="00D977B2"/>
    <w:rsid w:val="00D97B19"/>
    <w:rsid w:val="00D97E5D"/>
    <w:rsid w:val="00DA039B"/>
    <w:rsid w:val="00DA0604"/>
    <w:rsid w:val="00DA0994"/>
    <w:rsid w:val="00DA0CA8"/>
    <w:rsid w:val="00DA16C2"/>
    <w:rsid w:val="00DA18AC"/>
    <w:rsid w:val="00DA1D48"/>
    <w:rsid w:val="00DA1F08"/>
    <w:rsid w:val="00DA22C1"/>
    <w:rsid w:val="00DA29F8"/>
    <w:rsid w:val="00DA2CC2"/>
    <w:rsid w:val="00DA38D2"/>
    <w:rsid w:val="00DA3904"/>
    <w:rsid w:val="00DA3AD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0C7"/>
    <w:rsid w:val="00DB7297"/>
    <w:rsid w:val="00DB7648"/>
    <w:rsid w:val="00DB7ABE"/>
    <w:rsid w:val="00DB7F73"/>
    <w:rsid w:val="00DC02B3"/>
    <w:rsid w:val="00DC03CC"/>
    <w:rsid w:val="00DC0AEF"/>
    <w:rsid w:val="00DC12BA"/>
    <w:rsid w:val="00DC18B4"/>
    <w:rsid w:val="00DC1EA3"/>
    <w:rsid w:val="00DC2032"/>
    <w:rsid w:val="00DC227D"/>
    <w:rsid w:val="00DC235F"/>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BE8"/>
    <w:rsid w:val="00DC6C80"/>
    <w:rsid w:val="00DC73C3"/>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661C"/>
    <w:rsid w:val="00DD728D"/>
    <w:rsid w:val="00DD7C51"/>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9D3"/>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4BE5"/>
    <w:rsid w:val="00E0515D"/>
    <w:rsid w:val="00E05200"/>
    <w:rsid w:val="00E05C53"/>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54FF"/>
    <w:rsid w:val="00E26100"/>
    <w:rsid w:val="00E26430"/>
    <w:rsid w:val="00E2656D"/>
    <w:rsid w:val="00E267B3"/>
    <w:rsid w:val="00E27A0A"/>
    <w:rsid w:val="00E27D02"/>
    <w:rsid w:val="00E302BE"/>
    <w:rsid w:val="00E311B7"/>
    <w:rsid w:val="00E3127C"/>
    <w:rsid w:val="00E31D55"/>
    <w:rsid w:val="00E32484"/>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487"/>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544"/>
    <w:rsid w:val="00E74889"/>
    <w:rsid w:val="00E74906"/>
    <w:rsid w:val="00E755EA"/>
    <w:rsid w:val="00E75C28"/>
    <w:rsid w:val="00E75CEB"/>
    <w:rsid w:val="00E7692D"/>
    <w:rsid w:val="00E769B8"/>
    <w:rsid w:val="00E76E39"/>
    <w:rsid w:val="00E76F80"/>
    <w:rsid w:val="00E7732E"/>
    <w:rsid w:val="00E77BF9"/>
    <w:rsid w:val="00E809F6"/>
    <w:rsid w:val="00E8208E"/>
    <w:rsid w:val="00E820D2"/>
    <w:rsid w:val="00E82A96"/>
    <w:rsid w:val="00E82CDE"/>
    <w:rsid w:val="00E83543"/>
    <w:rsid w:val="00E83760"/>
    <w:rsid w:val="00E8377E"/>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2B3"/>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4D5C"/>
    <w:rsid w:val="00E954F5"/>
    <w:rsid w:val="00E95549"/>
    <w:rsid w:val="00E95731"/>
    <w:rsid w:val="00E957C5"/>
    <w:rsid w:val="00E95CFD"/>
    <w:rsid w:val="00E9656D"/>
    <w:rsid w:val="00E966AF"/>
    <w:rsid w:val="00E96FAA"/>
    <w:rsid w:val="00E973B7"/>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66C"/>
    <w:rsid w:val="00EC1E2D"/>
    <w:rsid w:val="00EC2374"/>
    <w:rsid w:val="00EC2A59"/>
    <w:rsid w:val="00EC3518"/>
    <w:rsid w:val="00EC3A8B"/>
    <w:rsid w:val="00EC3B2E"/>
    <w:rsid w:val="00EC4052"/>
    <w:rsid w:val="00EC430F"/>
    <w:rsid w:val="00EC4A71"/>
    <w:rsid w:val="00EC4BB6"/>
    <w:rsid w:val="00EC4FE5"/>
    <w:rsid w:val="00EC541E"/>
    <w:rsid w:val="00EC600D"/>
    <w:rsid w:val="00EC722D"/>
    <w:rsid w:val="00EC7E5D"/>
    <w:rsid w:val="00ED0176"/>
    <w:rsid w:val="00ED098A"/>
    <w:rsid w:val="00ED11DE"/>
    <w:rsid w:val="00ED14A6"/>
    <w:rsid w:val="00ED1659"/>
    <w:rsid w:val="00ED17DF"/>
    <w:rsid w:val="00ED1928"/>
    <w:rsid w:val="00ED2505"/>
    <w:rsid w:val="00ED329B"/>
    <w:rsid w:val="00ED384B"/>
    <w:rsid w:val="00ED3AA3"/>
    <w:rsid w:val="00ED3CB5"/>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E00A8"/>
    <w:rsid w:val="00EE020B"/>
    <w:rsid w:val="00EE043D"/>
    <w:rsid w:val="00EE0896"/>
    <w:rsid w:val="00EE0E28"/>
    <w:rsid w:val="00EE198E"/>
    <w:rsid w:val="00EE21AD"/>
    <w:rsid w:val="00EE2A20"/>
    <w:rsid w:val="00EE37B5"/>
    <w:rsid w:val="00EE3B58"/>
    <w:rsid w:val="00EE3DDC"/>
    <w:rsid w:val="00EE40CD"/>
    <w:rsid w:val="00EE4275"/>
    <w:rsid w:val="00EE4454"/>
    <w:rsid w:val="00EE53F0"/>
    <w:rsid w:val="00EE5D13"/>
    <w:rsid w:val="00EE5F18"/>
    <w:rsid w:val="00EE64DE"/>
    <w:rsid w:val="00EE669D"/>
    <w:rsid w:val="00EE7F6D"/>
    <w:rsid w:val="00EF017D"/>
    <w:rsid w:val="00EF08B4"/>
    <w:rsid w:val="00EF0D41"/>
    <w:rsid w:val="00EF0EF9"/>
    <w:rsid w:val="00EF1542"/>
    <w:rsid w:val="00EF1D2E"/>
    <w:rsid w:val="00EF1D40"/>
    <w:rsid w:val="00EF2206"/>
    <w:rsid w:val="00EF22D9"/>
    <w:rsid w:val="00EF3C29"/>
    <w:rsid w:val="00EF4854"/>
    <w:rsid w:val="00EF4D8F"/>
    <w:rsid w:val="00EF4EB4"/>
    <w:rsid w:val="00EF53B9"/>
    <w:rsid w:val="00EF5507"/>
    <w:rsid w:val="00EF637D"/>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04E"/>
    <w:rsid w:val="00F0617F"/>
    <w:rsid w:val="00F06747"/>
    <w:rsid w:val="00F07482"/>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5F10"/>
    <w:rsid w:val="00F1669F"/>
    <w:rsid w:val="00F168F8"/>
    <w:rsid w:val="00F169B6"/>
    <w:rsid w:val="00F16ED2"/>
    <w:rsid w:val="00F171CD"/>
    <w:rsid w:val="00F17344"/>
    <w:rsid w:val="00F17EF4"/>
    <w:rsid w:val="00F20143"/>
    <w:rsid w:val="00F208E0"/>
    <w:rsid w:val="00F20A0B"/>
    <w:rsid w:val="00F21499"/>
    <w:rsid w:val="00F214F8"/>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CC6"/>
    <w:rsid w:val="00F30E9D"/>
    <w:rsid w:val="00F31DB2"/>
    <w:rsid w:val="00F3296C"/>
    <w:rsid w:val="00F32A78"/>
    <w:rsid w:val="00F32B69"/>
    <w:rsid w:val="00F33220"/>
    <w:rsid w:val="00F3357C"/>
    <w:rsid w:val="00F33882"/>
    <w:rsid w:val="00F33A1F"/>
    <w:rsid w:val="00F33DBE"/>
    <w:rsid w:val="00F33E1F"/>
    <w:rsid w:val="00F34528"/>
    <w:rsid w:val="00F346BA"/>
    <w:rsid w:val="00F34859"/>
    <w:rsid w:val="00F34C52"/>
    <w:rsid w:val="00F34FBD"/>
    <w:rsid w:val="00F355A4"/>
    <w:rsid w:val="00F35AB3"/>
    <w:rsid w:val="00F35ECC"/>
    <w:rsid w:val="00F362C0"/>
    <w:rsid w:val="00F36346"/>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428"/>
    <w:rsid w:val="00F44556"/>
    <w:rsid w:val="00F44AAA"/>
    <w:rsid w:val="00F44AFE"/>
    <w:rsid w:val="00F44D89"/>
    <w:rsid w:val="00F44EB3"/>
    <w:rsid w:val="00F455F2"/>
    <w:rsid w:val="00F456AE"/>
    <w:rsid w:val="00F457E6"/>
    <w:rsid w:val="00F45CC2"/>
    <w:rsid w:val="00F465BF"/>
    <w:rsid w:val="00F46658"/>
    <w:rsid w:val="00F46705"/>
    <w:rsid w:val="00F46FE0"/>
    <w:rsid w:val="00F4706D"/>
    <w:rsid w:val="00F471A4"/>
    <w:rsid w:val="00F474B5"/>
    <w:rsid w:val="00F475B4"/>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350C"/>
    <w:rsid w:val="00F54143"/>
    <w:rsid w:val="00F5450A"/>
    <w:rsid w:val="00F54610"/>
    <w:rsid w:val="00F54C5F"/>
    <w:rsid w:val="00F54E6F"/>
    <w:rsid w:val="00F55010"/>
    <w:rsid w:val="00F56CB5"/>
    <w:rsid w:val="00F56F79"/>
    <w:rsid w:val="00F575F1"/>
    <w:rsid w:val="00F5776D"/>
    <w:rsid w:val="00F577FA"/>
    <w:rsid w:val="00F57BB2"/>
    <w:rsid w:val="00F57CA4"/>
    <w:rsid w:val="00F6057E"/>
    <w:rsid w:val="00F60A1A"/>
    <w:rsid w:val="00F60B17"/>
    <w:rsid w:val="00F60DD9"/>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061"/>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7D4"/>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0D41"/>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5F7"/>
    <w:rsid w:val="00FB29AF"/>
    <w:rsid w:val="00FB2D49"/>
    <w:rsid w:val="00FB325E"/>
    <w:rsid w:val="00FB349A"/>
    <w:rsid w:val="00FB361D"/>
    <w:rsid w:val="00FB39DC"/>
    <w:rsid w:val="00FB3ACA"/>
    <w:rsid w:val="00FB4071"/>
    <w:rsid w:val="00FB419C"/>
    <w:rsid w:val="00FB4210"/>
    <w:rsid w:val="00FB59EA"/>
    <w:rsid w:val="00FB6006"/>
    <w:rsid w:val="00FB701C"/>
    <w:rsid w:val="00FB749D"/>
    <w:rsid w:val="00FB77B4"/>
    <w:rsid w:val="00FB7AC2"/>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03B"/>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830"/>
    <w:rsid w:val="00FD527F"/>
    <w:rsid w:val="00FD55FC"/>
    <w:rsid w:val="00FD5822"/>
    <w:rsid w:val="00FD5E51"/>
    <w:rsid w:val="00FD773F"/>
    <w:rsid w:val="00FD79AF"/>
    <w:rsid w:val="00FE00D4"/>
    <w:rsid w:val="00FE0893"/>
    <w:rsid w:val="00FE0B91"/>
    <w:rsid w:val="00FE0E92"/>
    <w:rsid w:val="00FE1B7A"/>
    <w:rsid w:val="00FE1C8D"/>
    <w:rsid w:val="00FE1DCB"/>
    <w:rsid w:val="00FE2114"/>
    <w:rsid w:val="00FE2DA3"/>
    <w:rsid w:val="00FE2F67"/>
    <w:rsid w:val="00FE319E"/>
    <w:rsid w:val="00FE47AC"/>
    <w:rsid w:val="00FE4A46"/>
    <w:rsid w:val="00FE511C"/>
    <w:rsid w:val="00FE526B"/>
    <w:rsid w:val="00FE5CF5"/>
    <w:rsid w:val="00FE613B"/>
    <w:rsid w:val="00FE619C"/>
    <w:rsid w:val="00FE6902"/>
    <w:rsid w:val="00FE7442"/>
    <w:rsid w:val="00FE751D"/>
    <w:rsid w:val="00FE764D"/>
    <w:rsid w:val="00FE7696"/>
    <w:rsid w:val="00FE7CBC"/>
    <w:rsid w:val="00FE7EE9"/>
    <w:rsid w:val="00FF08D4"/>
    <w:rsid w:val="00FF0919"/>
    <w:rsid w:val="00FF093D"/>
    <w:rsid w:val="00FF0ABB"/>
    <w:rsid w:val="00FF0EB9"/>
    <w:rsid w:val="00FF1E62"/>
    <w:rsid w:val="00FF1FE9"/>
    <w:rsid w:val="00FF209F"/>
    <w:rsid w:val="00FF267E"/>
    <w:rsid w:val="00FF34BC"/>
    <w:rsid w:val="00FF3640"/>
    <w:rsid w:val="00FF3B33"/>
    <w:rsid w:val="00FF3BCC"/>
    <w:rsid w:val="00FF3DB8"/>
    <w:rsid w:val="00FF483D"/>
    <w:rsid w:val="00FF4EB6"/>
    <w:rsid w:val="00FF5F3F"/>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B1Char1">
    <w:name w:val="B1 Char1"/>
    <w:qFormat/>
    <w:rsid w:val="00843E8C"/>
    <w:rPr>
      <w:rFonts w:eastAsia="Times New Roman"/>
      <w:lang w:val="en-GB" w:eastAsia="ja-JP"/>
    </w:rPr>
  </w:style>
  <w:style w:type="character" w:customStyle="1" w:styleId="B3Char2">
    <w:name w:val="B3 Char2"/>
    <w:qFormat/>
    <w:rsid w:val="00843E8C"/>
    <w:rPr>
      <w:rFonts w:eastAsia="Times New Roman"/>
      <w:lang w:val="en-GB" w:eastAsia="ja-JP"/>
    </w:rPr>
  </w:style>
  <w:style w:type="paragraph" w:styleId="afa">
    <w:name w:val="Normal (Web)"/>
    <w:basedOn w:val="a"/>
    <w:uiPriority w:val="99"/>
    <w:semiHidden/>
    <w:unhideWhenUsed/>
    <w:rsid w:val="0086247E"/>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44373897">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43346915">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13B13-52A9-49BE-B0F5-D0BF88E2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2079</TotalTime>
  <Pages>4</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(Stephen)</cp:lastModifiedBy>
  <cp:revision>4888</cp:revision>
  <cp:lastPrinted>2018-04-04T09:40:00Z</cp:lastPrinted>
  <dcterms:created xsi:type="dcterms:W3CDTF">2018-11-01T12:39:00Z</dcterms:created>
  <dcterms:modified xsi:type="dcterms:W3CDTF">2020-05-22T05:51:00Z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